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DD11F" w14:textId="77777777" w:rsidR="008066EF" w:rsidRPr="008C3403" w:rsidRDefault="008066EF" w:rsidP="001D3299">
      <w:pPr>
        <w:widowControl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b/>
          <w:color w:val="000000"/>
          <w:sz w:val="24"/>
          <w:szCs w:val="24"/>
        </w:rPr>
      </w:pPr>
      <w:r w:rsidRPr="008C3403">
        <w:rPr>
          <w:b/>
          <w:color w:val="000000"/>
          <w:sz w:val="24"/>
          <w:szCs w:val="24"/>
        </w:rPr>
        <w:t>APROVEITAMENTO DE FIBRAS DE COCO E RESÍDUOS DE POLIETI</w:t>
      </w:r>
      <w:r w:rsidR="005149BB" w:rsidRPr="008C3403">
        <w:rPr>
          <w:b/>
          <w:color w:val="000000"/>
          <w:sz w:val="24"/>
          <w:szCs w:val="24"/>
        </w:rPr>
        <w:t>LE</w:t>
      </w:r>
      <w:r w:rsidRPr="008C3403">
        <w:rPr>
          <w:b/>
          <w:color w:val="000000"/>
          <w:sz w:val="24"/>
          <w:szCs w:val="24"/>
        </w:rPr>
        <w:t>NO PARA A CONSTRUÇÃO DE TELHAS SANDUICHE</w:t>
      </w:r>
    </w:p>
    <w:p w14:paraId="761C8A38" w14:textId="77777777" w:rsidR="009F3FB2" w:rsidRDefault="009F3FB2" w:rsidP="008066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noProof/>
          <w:color w:val="000000"/>
          <w:sz w:val="24"/>
          <w:szCs w:val="24"/>
        </w:rPr>
      </w:pPr>
      <w:bookmarkStart w:id="0" w:name="_heading=h.4i7ojhp" w:colFirst="0" w:colLast="0"/>
      <w:bookmarkStart w:id="1" w:name="_heading=h.2xcytpi" w:colFirst="0" w:colLast="0"/>
      <w:bookmarkEnd w:id="0"/>
      <w:bookmarkEnd w:id="1"/>
      <w:r w:rsidRPr="008C3403">
        <w:rPr>
          <w:b/>
          <w:color w:val="000000"/>
          <w:sz w:val="24"/>
          <w:szCs w:val="24"/>
        </w:rPr>
        <w:t xml:space="preserve">Figura </w:t>
      </w:r>
      <w:r>
        <w:rPr>
          <w:b/>
          <w:color w:val="000000"/>
          <w:sz w:val="24"/>
          <w:szCs w:val="24"/>
        </w:rPr>
        <w:t>1</w:t>
      </w:r>
      <w:r w:rsidRPr="008C3403">
        <w:rPr>
          <w:b/>
          <w:color w:val="000000"/>
          <w:sz w:val="24"/>
          <w:szCs w:val="24"/>
        </w:rPr>
        <w:t>:</w:t>
      </w:r>
      <w:r w:rsidRPr="008C3403">
        <w:rPr>
          <w:color w:val="000000"/>
          <w:sz w:val="24"/>
          <w:szCs w:val="24"/>
        </w:rPr>
        <w:t xml:space="preserve"> Estrutura do coco</w:t>
      </w:r>
      <w:r w:rsidRPr="00C736FA">
        <w:rPr>
          <w:noProof/>
          <w:color w:val="000000"/>
          <w:sz w:val="24"/>
          <w:szCs w:val="24"/>
        </w:rPr>
        <w:t xml:space="preserve"> </w:t>
      </w:r>
    </w:p>
    <w:p w14:paraId="3FEF7F21" w14:textId="4329080C" w:rsidR="008066EF" w:rsidRPr="008C3403" w:rsidRDefault="0023727C" w:rsidP="008066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C736FA">
        <w:rPr>
          <w:noProof/>
          <w:color w:val="000000"/>
          <w:sz w:val="24"/>
          <w:szCs w:val="24"/>
        </w:rPr>
        <w:drawing>
          <wp:inline distT="0" distB="0" distL="0" distR="0" wp14:anchorId="575012B3" wp14:editId="4E76EB2D">
            <wp:extent cx="3365500" cy="2933700"/>
            <wp:effectExtent l="0" t="0" r="0" b="0"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CE755" w14:textId="5AAA8469" w:rsidR="008066EF" w:rsidRPr="008C3403" w:rsidRDefault="008066EF" w:rsidP="009F3FB2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2" w:name="_heading=h.1ci93xb" w:colFirst="0" w:colLast="0"/>
      <w:bookmarkEnd w:id="2"/>
      <w:r w:rsidRPr="009F3FB2">
        <w:rPr>
          <w:b/>
          <w:color w:val="000000"/>
          <w:sz w:val="24"/>
          <w:szCs w:val="24"/>
        </w:rPr>
        <w:t>Fonte:</w:t>
      </w:r>
      <w:r w:rsidRPr="008C3403">
        <w:rPr>
          <w:color w:val="000000"/>
          <w:sz w:val="24"/>
          <w:szCs w:val="24"/>
        </w:rPr>
        <w:t xml:space="preserve"> Mattos et al</w:t>
      </w:r>
      <w:r w:rsidRPr="008C3403">
        <w:rPr>
          <w:i/>
          <w:color w:val="000000"/>
          <w:sz w:val="24"/>
          <w:szCs w:val="24"/>
        </w:rPr>
        <w:t>.</w:t>
      </w:r>
      <w:r w:rsidRPr="008C3403">
        <w:rPr>
          <w:color w:val="000000"/>
          <w:sz w:val="24"/>
          <w:szCs w:val="24"/>
        </w:rPr>
        <w:t xml:space="preserve"> (2011).</w:t>
      </w:r>
    </w:p>
    <w:p w14:paraId="5873999E" w14:textId="77777777" w:rsidR="008066EF" w:rsidRPr="008C3403" w:rsidRDefault="008066EF" w:rsidP="008066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65D93842" w14:textId="77777777" w:rsidR="008066EF" w:rsidRPr="008C3403" w:rsidRDefault="008066EF" w:rsidP="008066EF">
      <w:pPr>
        <w:widowControl/>
        <w:spacing w:after="40"/>
        <w:jc w:val="center"/>
        <w:rPr>
          <w:b/>
          <w:color w:val="000000"/>
          <w:sz w:val="24"/>
          <w:szCs w:val="24"/>
        </w:rPr>
      </w:pPr>
      <w:bookmarkStart w:id="3" w:name="_heading=h.3whwml4" w:colFirst="0" w:colLast="0"/>
      <w:bookmarkStart w:id="4" w:name="_heading=h.41mghml" w:colFirst="0" w:colLast="0"/>
      <w:bookmarkEnd w:id="3"/>
      <w:bookmarkEnd w:id="4"/>
    </w:p>
    <w:p w14:paraId="59503177" w14:textId="77777777" w:rsidR="00D974D2" w:rsidRPr="008C3403" w:rsidRDefault="00D974D2" w:rsidP="00D974D2">
      <w:pPr>
        <w:widowControl/>
        <w:spacing w:before="240" w:after="240" w:line="360" w:lineRule="auto"/>
        <w:ind w:firstLine="720"/>
        <w:contextualSpacing/>
        <w:jc w:val="both"/>
        <w:rPr>
          <w:color w:val="000000"/>
          <w:sz w:val="24"/>
          <w:szCs w:val="24"/>
        </w:rPr>
      </w:pPr>
    </w:p>
    <w:p w14:paraId="748674E0" w14:textId="5D60355E" w:rsidR="00D974D2" w:rsidRPr="008C3403" w:rsidRDefault="009F3FB2" w:rsidP="00D974D2">
      <w:pPr>
        <w:widowControl/>
        <w:spacing w:before="240" w:after="240" w:line="360" w:lineRule="auto"/>
        <w:contextualSpacing/>
        <w:jc w:val="center"/>
        <w:rPr>
          <w:color w:val="000000"/>
          <w:sz w:val="24"/>
          <w:szCs w:val="24"/>
        </w:rPr>
      </w:pPr>
      <w:r w:rsidRPr="008C3403">
        <w:rPr>
          <w:b/>
          <w:color w:val="000000"/>
          <w:sz w:val="24"/>
          <w:szCs w:val="24"/>
        </w:rPr>
        <w:t xml:space="preserve">Figura </w:t>
      </w:r>
      <w:r>
        <w:rPr>
          <w:b/>
          <w:color w:val="000000"/>
          <w:sz w:val="24"/>
          <w:szCs w:val="24"/>
        </w:rPr>
        <w:t>2</w:t>
      </w:r>
      <w:r w:rsidRPr="008C3403">
        <w:rPr>
          <w:b/>
          <w:color w:val="000000"/>
          <w:sz w:val="24"/>
          <w:szCs w:val="24"/>
        </w:rPr>
        <w:t>:</w:t>
      </w:r>
      <w:r w:rsidRPr="008C3403">
        <w:rPr>
          <w:color w:val="000000"/>
          <w:sz w:val="24"/>
          <w:szCs w:val="24"/>
        </w:rPr>
        <w:t xml:space="preserve"> representação química do adesivo à base de tanino (</w:t>
      </w:r>
      <w:proofErr w:type="spellStart"/>
      <w:r w:rsidRPr="008C3403">
        <w:rPr>
          <w:color w:val="000000"/>
          <w:sz w:val="24"/>
          <w:szCs w:val="24"/>
        </w:rPr>
        <w:t>Phenothan</w:t>
      </w:r>
      <w:proofErr w:type="spellEnd"/>
      <w:r w:rsidRPr="008C3403">
        <w:rPr>
          <w:color w:val="000000"/>
          <w:sz w:val="24"/>
          <w:szCs w:val="24"/>
        </w:rPr>
        <w:t xml:space="preserve"> AG). </w:t>
      </w:r>
      <w:r w:rsidR="0023727C" w:rsidRPr="00C736FA">
        <w:rPr>
          <w:noProof/>
          <w:color w:val="000000"/>
        </w:rPr>
        <w:drawing>
          <wp:inline distT="0" distB="0" distL="0" distR="0" wp14:anchorId="271B347D" wp14:editId="686DF516">
            <wp:extent cx="5403850" cy="3251200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32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E9CA0" w14:textId="29CFA1BA" w:rsidR="008066EF" w:rsidRDefault="008066EF" w:rsidP="009F3FB2">
      <w:pPr>
        <w:widowControl/>
        <w:contextualSpacing/>
        <w:jc w:val="right"/>
        <w:rPr>
          <w:color w:val="000000"/>
          <w:sz w:val="24"/>
          <w:szCs w:val="24"/>
        </w:rPr>
      </w:pPr>
      <w:r w:rsidRPr="009F3FB2">
        <w:rPr>
          <w:b/>
          <w:color w:val="000000"/>
          <w:sz w:val="24"/>
          <w:szCs w:val="24"/>
        </w:rPr>
        <w:t>Fonte</w:t>
      </w:r>
      <w:r w:rsidRPr="008C3403">
        <w:rPr>
          <w:color w:val="000000"/>
          <w:sz w:val="24"/>
          <w:szCs w:val="24"/>
        </w:rPr>
        <w:t>:</w:t>
      </w:r>
      <w:r w:rsidR="00AE5A4C">
        <w:rPr>
          <w:color w:val="000000"/>
          <w:sz w:val="24"/>
          <w:szCs w:val="24"/>
        </w:rPr>
        <w:t xml:space="preserve"> </w:t>
      </w:r>
      <w:r w:rsidRPr="008C3403">
        <w:rPr>
          <w:color w:val="000000"/>
          <w:sz w:val="24"/>
          <w:szCs w:val="24"/>
        </w:rPr>
        <w:t xml:space="preserve">TANAC, </w:t>
      </w:r>
      <w:r w:rsidR="00AE5A4C">
        <w:rPr>
          <w:color w:val="000000"/>
          <w:sz w:val="24"/>
          <w:szCs w:val="24"/>
        </w:rPr>
        <w:t>(</w:t>
      </w:r>
      <w:r w:rsidRPr="008C3403">
        <w:rPr>
          <w:color w:val="000000"/>
          <w:sz w:val="24"/>
          <w:szCs w:val="24"/>
        </w:rPr>
        <w:t>2020)</w:t>
      </w:r>
    </w:p>
    <w:p w14:paraId="2E0B8BA7" w14:textId="77777777" w:rsidR="009F3FB2" w:rsidRPr="008C3403" w:rsidRDefault="009F3FB2" w:rsidP="008066EF">
      <w:pPr>
        <w:widowControl/>
        <w:contextualSpacing/>
        <w:jc w:val="center"/>
        <w:rPr>
          <w:color w:val="000000"/>
          <w:sz w:val="24"/>
          <w:szCs w:val="24"/>
        </w:rPr>
      </w:pPr>
    </w:p>
    <w:p w14:paraId="3E494DF5" w14:textId="77777777" w:rsidR="00AE5A4C" w:rsidRDefault="00AE5A4C" w:rsidP="008066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  <w:bookmarkStart w:id="5" w:name="_heading=h.2u6wntf" w:colFirst="0" w:colLast="0"/>
      <w:bookmarkEnd w:id="5"/>
    </w:p>
    <w:p w14:paraId="0BF9643B" w14:textId="1D7C22A1" w:rsidR="009F3FB2" w:rsidRDefault="009F3FB2" w:rsidP="008066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8C3403">
        <w:rPr>
          <w:b/>
          <w:color w:val="000000"/>
          <w:sz w:val="24"/>
          <w:szCs w:val="24"/>
        </w:rPr>
        <w:lastRenderedPageBreak/>
        <w:t xml:space="preserve">Figura </w:t>
      </w:r>
      <w:r>
        <w:rPr>
          <w:b/>
          <w:color w:val="000000"/>
          <w:sz w:val="24"/>
          <w:szCs w:val="24"/>
        </w:rPr>
        <w:t>3</w:t>
      </w:r>
      <w:r w:rsidRPr="008C3403">
        <w:rPr>
          <w:b/>
          <w:color w:val="000000"/>
          <w:sz w:val="24"/>
          <w:szCs w:val="24"/>
        </w:rPr>
        <w:t>:</w:t>
      </w:r>
      <w:r w:rsidRPr="008C3403">
        <w:rPr>
          <w:color w:val="000000"/>
          <w:sz w:val="24"/>
          <w:szCs w:val="24"/>
        </w:rPr>
        <w:t xml:space="preserve"> Simbologia utilizada para a identificação e separação de materiais plásticos em processos de reciclagem. </w:t>
      </w:r>
    </w:p>
    <w:p w14:paraId="7986E7BF" w14:textId="62F7208C" w:rsidR="008066EF" w:rsidRPr="008C3403" w:rsidRDefault="0023727C" w:rsidP="008066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  <w:sz w:val="30"/>
          <w:szCs w:val="30"/>
        </w:rPr>
      </w:pPr>
      <w:r w:rsidRPr="00C736FA">
        <w:rPr>
          <w:rFonts w:ascii="Arial" w:eastAsia="Arial" w:hAnsi="Arial" w:cs="Arial"/>
          <w:noProof/>
          <w:color w:val="000000"/>
          <w:sz w:val="30"/>
          <w:szCs w:val="30"/>
        </w:rPr>
        <w:drawing>
          <wp:inline distT="0" distB="0" distL="0" distR="0" wp14:anchorId="59B96A90" wp14:editId="280BACF6">
            <wp:extent cx="3009900" cy="1771650"/>
            <wp:effectExtent l="0" t="0" r="0" b="0"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5930E" w14:textId="77777777" w:rsidR="008066EF" w:rsidRPr="008C3403" w:rsidRDefault="008066EF" w:rsidP="009F3FB2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4"/>
          <w:szCs w:val="24"/>
        </w:rPr>
      </w:pPr>
      <w:bookmarkStart w:id="6" w:name="_heading=h.19c6y18" w:colFirst="0" w:colLast="0"/>
      <w:bookmarkEnd w:id="6"/>
      <w:r w:rsidRPr="009F3FB2">
        <w:rPr>
          <w:b/>
          <w:color w:val="000000"/>
          <w:sz w:val="24"/>
          <w:szCs w:val="24"/>
        </w:rPr>
        <w:t>Fonte:</w:t>
      </w:r>
      <w:r w:rsidRPr="008C3403">
        <w:rPr>
          <w:color w:val="000000"/>
          <w:sz w:val="24"/>
          <w:szCs w:val="24"/>
        </w:rPr>
        <w:t xml:space="preserve"> (ABNT/NBR 13230) </w:t>
      </w:r>
    </w:p>
    <w:p w14:paraId="049765EB" w14:textId="77777777" w:rsidR="008066EF" w:rsidRPr="008C3403" w:rsidRDefault="008066EF" w:rsidP="008066EF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3F2D9614" w14:textId="26432555" w:rsidR="009F3FB2" w:rsidRPr="00BA6735" w:rsidRDefault="009F3FB2" w:rsidP="009F3FB2">
      <w:pPr>
        <w:spacing w:before="163"/>
        <w:contextualSpacing/>
        <w:jc w:val="center"/>
        <w:rPr>
          <w:sz w:val="24"/>
          <w:szCs w:val="24"/>
        </w:rPr>
      </w:pPr>
      <w:bookmarkStart w:id="7" w:name="_heading=h.3tbugp1" w:colFirst="0" w:colLast="0"/>
      <w:bookmarkEnd w:id="7"/>
      <w:r w:rsidRPr="00BA6735">
        <w:rPr>
          <w:b/>
          <w:color w:val="000000"/>
          <w:sz w:val="24"/>
          <w:szCs w:val="24"/>
        </w:rPr>
        <w:t xml:space="preserve">Figura </w:t>
      </w:r>
      <w:r>
        <w:rPr>
          <w:b/>
          <w:color w:val="000000"/>
          <w:sz w:val="24"/>
          <w:szCs w:val="24"/>
        </w:rPr>
        <w:t>4</w:t>
      </w:r>
      <w:r w:rsidRPr="00BA6735">
        <w:rPr>
          <w:b/>
          <w:color w:val="000000"/>
          <w:sz w:val="24"/>
          <w:szCs w:val="24"/>
        </w:rPr>
        <w:t xml:space="preserve">: </w:t>
      </w:r>
      <w:r w:rsidRPr="00BA6735">
        <w:rPr>
          <w:bCs/>
          <w:color w:val="000000"/>
          <w:sz w:val="24"/>
          <w:szCs w:val="24"/>
        </w:rPr>
        <w:t xml:space="preserve">Representação da formação do material compósito reforçado por fibras. </w:t>
      </w:r>
      <w:r w:rsidR="0023727C" w:rsidRPr="00C736FA">
        <w:rPr>
          <w:noProof/>
          <w:sz w:val="24"/>
          <w:szCs w:val="24"/>
        </w:rPr>
        <w:drawing>
          <wp:inline distT="0" distB="0" distL="0" distR="0" wp14:anchorId="3939F745" wp14:editId="3BFAF985">
            <wp:extent cx="2755900" cy="1416050"/>
            <wp:effectExtent l="0" t="0" r="0" b="0"/>
            <wp:docPr id="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0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34F76" w14:textId="77777777" w:rsidR="009F3FB2" w:rsidRPr="00BA6735" w:rsidRDefault="009F3FB2" w:rsidP="009F3FB2">
      <w:pPr>
        <w:contextualSpacing/>
        <w:jc w:val="right"/>
        <w:rPr>
          <w:color w:val="000000"/>
          <w:sz w:val="24"/>
          <w:szCs w:val="24"/>
        </w:rPr>
      </w:pPr>
      <w:r w:rsidRPr="009F3FB2">
        <w:rPr>
          <w:b/>
          <w:color w:val="000000"/>
          <w:sz w:val="24"/>
          <w:szCs w:val="24"/>
        </w:rPr>
        <w:t>Fonte:</w:t>
      </w:r>
      <w:r w:rsidRPr="00BA6735">
        <w:rPr>
          <w:color w:val="000000"/>
          <w:sz w:val="24"/>
          <w:szCs w:val="24"/>
        </w:rPr>
        <w:t xml:space="preserve"> </w:t>
      </w:r>
      <w:proofErr w:type="spellStart"/>
      <w:r w:rsidRPr="00BA6735">
        <w:rPr>
          <w:sz w:val="24"/>
          <w:szCs w:val="24"/>
        </w:rPr>
        <w:t>Kreutz</w:t>
      </w:r>
      <w:proofErr w:type="spellEnd"/>
      <w:r w:rsidRPr="00BA6735">
        <w:rPr>
          <w:sz w:val="24"/>
          <w:szCs w:val="24"/>
        </w:rPr>
        <w:t>,</w:t>
      </w:r>
      <w:r w:rsidRPr="00BA6735">
        <w:rPr>
          <w:color w:val="000000"/>
          <w:sz w:val="24"/>
          <w:szCs w:val="24"/>
        </w:rPr>
        <w:t xml:space="preserve"> (2020)</w:t>
      </w:r>
      <w:r w:rsidRPr="00BA6735">
        <w:rPr>
          <w:b/>
          <w:color w:val="000000"/>
          <w:sz w:val="24"/>
          <w:szCs w:val="24"/>
        </w:rPr>
        <w:t>.</w:t>
      </w:r>
    </w:p>
    <w:p w14:paraId="756C45AB" w14:textId="77777777" w:rsidR="009F3FB2" w:rsidRPr="00BA6735" w:rsidRDefault="009F3FB2" w:rsidP="009F3FB2">
      <w:pPr>
        <w:spacing w:before="163" w:line="360" w:lineRule="auto"/>
        <w:contextualSpacing/>
        <w:jc w:val="center"/>
        <w:rPr>
          <w:sz w:val="24"/>
          <w:szCs w:val="24"/>
        </w:rPr>
      </w:pPr>
    </w:p>
    <w:p w14:paraId="55B9AF39" w14:textId="77777777" w:rsidR="009F3FB2" w:rsidRPr="008C3403" w:rsidRDefault="009F3FB2" w:rsidP="009F3FB2">
      <w:pPr>
        <w:spacing w:before="311" w:line="360" w:lineRule="auto"/>
        <w:ind w:firstLine="720"/>
        <w:contextualSpacing/>
        <w:jc w:val="both"/>
        <w:rPr>
          <w:color w:val="000000"/>
          <w:sz w:val="24"/>
          <w:szCs w:val="24"/>
        </w:rPr>
      </w:pPr>
      <w:r w:rsidRPr="008C3403">
        <w:rPr>
          <w:color w:val="000000"/>
          <w:sz w:val="24"/>
          <w:szCs w:val="24"/>
        </w:rPr>
        <w:t xml:space="preserve"> </w:t>
      </w:r>
    </w:p>
    <w:p w14:paraId="4F841285" w14:textId="498D176F" w:rsidR="009F3FB2" w:rsidRPr="008C3403" w:rsidRDefault="009F3FB2" w:rsidP="009F3FB2">
      <w:pPr>
        <w:jc w:val="center"/>
        <w:rPr>
          <w:b/>
          <w:color w:val="000000"/>
          <w:sz w:val="24"/>
          <w:szCs w:val="24"/>
        </w:rPr>
      </w:pPr>
      <w:r w:rsidRPr="008C3403">
        <w:rPr>
          <w:b/>
          <w:color w:val="000000"/>
          <w:sz w:val="24"/>
          <w:szCs w:val="24"/>
        </w:rPr>
        <w:t xml:space="preserve">Figura 5: </w:t>
      </w:r>
      <w:r w:rsidRPr="008C3403">
        <w:rPr>
          <w:color w:val="000000"/>
          <w:sz w:val="24"/>
          <w:szCs w:val="24"/>
        </w:rPr>
        <w:t xml:space="preserve">Telha térmica trapezoidal com preenchimento em EPS. </w:t>
      </w:r>
      <w:r w:rsidR="0023727C" w:rsidRPr="00C736FA">
        <w:rPr>
          <w:noProof/>
          <w:color w:val="000000"/>
          <w:sz w:val="24"/>
          <w:szCs w:val="24"/>
        </w:rPr>
        <w:drawing>
          <wp:inline distT="0" distB="0" distL="0" distR="0" wp14:anchorId="7FCFED8D" wp14:editId="2F96DC45">
            <wp:extent cx="2292350" cy="1320800"/>
            <wp:effectExtent l="0" t="0" r="0" b="0"/>
            <wp:docPr id="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758FA" w14:textId="1D40972F" w:rsidR="009F3FB2" w:rsidRDefault="009F3FB2" w:rsidP="009F3FB2">
      <w:pPr>
        <w:jc w:val="right"/>
        <w:rPr>
          <w:color w:val="000000"/>
          <w:sz w:val="24"/>
          <w:szCs w:val="24"/>
        </w:rPr>
      </w:pPr>
      <w:r w:rsidRPr="009F3FB2">
        <w:rPr>
          <w:b/>
          <w:color w:val="000000"/>
          <w:sz w:val="24"/>
          <w:szCs w:val="24"/>
        </w:rPr>
        <w:t>Fonte:</w:t>
      </w:r>
      <w:r w:rsidRPr="008C3403">
        <w:rPr>
          <w:color w:val="000000"/>
          <w:sz w:val="24"/>
          <w:szCs w:val="24"/>
        </w:rPr>
        <w:t xml:space="preserve"> </w:t>
      </w:r>
      <w:proofErr w:type="spellStart"/>
      <w:r w:rsidRPr="008C3403">
        <w:rPr>
          <w:color w:val="000000"/>
          <w:sz w:val="24"/>
          <w:szCs w:val="24"/>
        </w:rPr>
        <w:t>Isomil</w:t>
      </w:r>
      <w:proofErr w:type="spellEnd"/>
      <w:r w:rsidR="00AE5A4C">
        <w:rPr>
          <w:color w:val="000000"/>
          <w:sz w:val="24"/>
          <w:szCs w:val="24"/>
        </w:rPr>
        <w:t>,</w:t>
      </w:r>
      <w:r w:rsidRPr="008C3403">
        <w:rPr>
          <w:color w:val="000000"/>
          <w:sz w:val="24"/>
          <w:szCs w:val="24"/>
        </w:rPr>
        <w:t xml:space="preserve"> (2020)</w:t>
      </w:r>
      <w:r w:rsidRPr="008C3403">
        <w:rPr>
          <w:b/>
          <w:color w:val="000000"/>
          <w:sz w:val="24"/>
          <w:szCs w:val="24"/>
        </w:rPr>
        <w:t>.</w:t>
      </w:r>
    </w:p>
    <w:p w14:paraId="32AD2E70" w14:textId="77777777" w:rsidR="009F3FB2" w:rsidRDefault="009F3FB2" w:rsidP="008066EF">
      <w:pPr>
        <w:jc w:val="center"/>
        <w:rPr>
          <w:b/>
          <w:color w:val="000000"/>
          <w:sz w:val="24"/>
          <w:szCs w:val="24"/>
        </w:rPr>
      </w:pPr>
    </w:p>
    <w:p w14:paraId="38DB3A55" w14:textId="77777777" w:rsidR="009F3FB2" w:rsidRPr="009F3FB2" w:rsidRDefault="009F3FB2" w:rsidP="009F3FB2">
      <w:pPr>
        <w:jc w:val="center"/>
        <w:rPr>
          <w:b/>
          <w:i/>
          <w:color w:val="000000"/>
          <w:sz w:val="24"/>
          <w:szCs w:val="24"/>
        </w:rPr>
      </w:pPr>
      <w:r w:rsidRPr="009F3FB2">
        <w:rPr>
          <w:b/>
          <w:color w:val="000000"/>
          <w:sz w:val="24"/>
          <w:szCs w:val="24"/>
        </w:rPr>
        <w:t xml:space="preserve">Quadro 1: Propriedades do </w:t>
      </w:r>
      <w:r w:rsidRPr="009F3FB2">
        <w:rPr>
          <w:b/>
          <w:i/>
          <w:color w:val="000000"/>
          <w:sz w:val="24"/>
          <w:szCs w:val="24"/>
        </w:rPr>
        <w:t xml:space="preserve">Cocos </w:t>
      </w:r>
      <w:proofErr w:type="spellStart"/>
      <w:r w:rsidRPr="009F3FB2">
        <w:rPr>
          <w:b/>
          <w:i/>
          <w:color w:val="000000"/>
          <w:sz w:val="24"/>
          <w:szCs w:val="24"/>
        </w:rPr>
        <w:t>nucifera</w:t>
      </w:r>
      <w:proofErr w:type="spellEnd"/>
      <w:r w:rsidRPr="009F3FB2">
        <w:rPr>
          <w:b/>
          <w:i/>
          <w:color w:val="000000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700"/>
      </w:tblGrid>
      <w:tr w:rsidR="009F3FB2" w:rsidRPr="009F3FB2" w14:paraId="69C22C85" w14:textId="77777777" w:rsidTr="009F3FB2">
        <w:tc>
          <w:tcPr>
            <w:tcW w:w="3794" w:type="dxa"/>
            <w:shd w:val="clear" w:color="auto" w:fill="D9D9D9"/>
          </w:tcPr>
          <w:p w14:paraId="4D5998D5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bookmarkStart w:id="8" w:name="_heading=h.2grqrue" w:colFirst="0" w:colLast="0"/>
            <w:bookmarkEnd w:id="8"/>
            <w:r w:rsidRPr="009F3FB2">
              <w:rPr>
                <w:b/>
                <w:color w:val="000000"/>
                <w:sz w:val="24"/>
                <w:szCs w:val="24"/>
              </w:rPr>
              <w:t>PROPRIEDADE</w:t>
            </w:r>
          </w:p>
        </w:tc>
        <w:tc>
          <w:tcPr>
            <w:tcW w:w="4700" w:type="dxa"/>
            <w:shd w:val="clear" w:color="auto" w:fill="D9D9D9"/>
          </w:tcPr>
          <w:p w14:paraId="014907F0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PARÂMETRO</w:t>
            </w:r>
          </w:p>
        </w:tc>
      </w:tr>
      <w:tr w:rsidR="009F3FB2" w:rsidRPr="009F3FB2" w14:paraId="435CAB65" w14:textId="77777777" w:rsidTr="009F3FB2">
        <w:tc>
          <w:tcPr>
            <w:tcW w:w="3794" w:type="dxa"/>
          </w:tcPr>
          <w:p w14:paraId="5932DC35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Massa Específica real (kg/m³)</w:t>
            </w:r>
          </w:p>
        </w:tc>
        <w:tc>
          <w:tcPr>
            <w:tcW w:w="4700" w:type="dxa"/>
          </w:tcPr>
          <w:p w14:paraId="0F36C628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1.177</w:t>
            </w:r>
          </w:p>
        </w:tc>
      </w:tr>
      <w:tr w:rsidR="009F3FB2" w:rsidRPr="009F3FB2" w14:paraId="72F38A75" w14:textId="77777777" w:rsidTr="009F3FB2">
        <w:tc>
          <w:tcPr>
            <w:tcW w:w="3794" w:type="dxa"/>
          </w:tcPr>
          <w:p w14:paraId="55282ABD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Alongamento na ruptura (%)</w:t>
            </w:r>
          </w:p>
        </w:tc>
        <w:tc>
          <w:tcPr>
            <w:tcW w:w="4700" w:type="dxa"/>
          </w:tcPr>
          <w:p w14:paraId="00FC87D4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23,9 a 51,4</w:t>
            </w:r>
          </w:p>
        </w:tc>
      </w:tr>
      <w:tr w:rsidR="009F3FB2" w:rsidRPr="009F3FB2" w14:paraId="50F9EBDF" w14:textId="77777777" w:rsidTr="009F3FB2">
        <w:tc>
          <w:tcPr>
            <w:tcW w:w="3794" w:type="dxa"/>
          </w:tcPr>
          <w:p w14:paraId="04139E6C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Resistência à tração (MPa)</w:t>
            </w:r>
          </w:p>
        </w:tc>
        <w:tc>
          <w:tcPr>
            <w:tcW w:w="4700" w:type="dxa"/>
          </w:tcPr>
          <w:p w14:paraId="7FB1543F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95 a 118</w:t>
            </w:r>
          </w:p>
        </w:tc>
      </w:tr>
      <w:tr w:rsidR="009F3FB2" w:rsidRPr="009F3FB2" w14:paraId="32D3741C" w14:textId="77777777" w:rsidTr="009F3FB2">
        <w:tc>
          <w:tcPr>
            <w:tcW w:w="3794" w:type="dxa"/>
          </w:tcPr>
          <w:p w14:paraId="1EDAB4F0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Módulo de elasticidade (</w:t>
            </w:r>
            <w:proofErr w:type="spellStart"/>
            <w:r w:rsidRPr="009F3FB2">
              <w:rPr>
                <w:b/>
                <w:color w:val="000000"/>
                <w:sz w:val="24"/>
                <w:szCs w:val="24"/>
              </w:rPr>
              <w:t>GPa</w:t>
            </w:r>
            <w:proofErr w:type="spellEnd"/>
            <w:r w:rsidRPr="009F3FB2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700" w:type="dxa"/>
          </w:tcPr>
          <w:p w14:paraId="475C1661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2,8</w:t>
            </w:r>
          </w:p>
        </w:tc>
      </w:tr>
      <w:tr w:rsidR="009F3FB2" w:rsidRPr="009F3FB2" w14:paraId="31595492" w14:textId="77777777" w:rsidTr="009F3FB2">
        <w:tc>
          <w:tcPr>
            <w:tcW w:w="3794" w:type="dxa"/>
          </w:tcPr>
          <w:p w14:paraId="751A2D16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Condutividade Térmica (W/</w:t>
            </w:r>
            <w:proofErr w:type="spellStart"/>
            <w:r w:rsidRPr="009F3FB2">
              <w:rPr>
                <w:b/>
                <w:color w:val="000000"/>
                <w:sz w:val="24"/>
                <w:szCs w:val="24"/>
              </w:rPr>
              <w:t>mk</w:t>
            </w:r>
            <w:proofErr w:type="spellEnd"/>
            <w:r w:rsidRPr="009F3FB2">
              <w:rPr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4700" w:type="dxa"/>
          </w:tcPr>
          <w:p w14:paraId="084099CF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0,043 a 0,045</w:t>
            </w:r>
          </w:p>
        </w:tc>
      </w:tr>
      <w:tr w:rsidR="009F3FB2" w:rsidRPr="009F3FB2" w14:paraId="629EBAA2" w14:textId="77777777" w:rsidTr="009F3FB2">
        <w:tc>
          <w:tcPr>
            <w:tcW w:w="3794" w:type="dxa"/>
          </w:tcPr>
          <w:p w14:paraId="4B0E2B9F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Comportamento ao fogo</w:t>
            </w:r>
          </w:p>
        </w:tc>
        <w:tc>
          <w:tcPr>
            <w:tcW w:w="4700" w:type="dxa"/>
          </w:tcPr>
          <w:p w14:paraId="79AC50A5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Classe B2</w:t>
            </w:r>
          </w:p>
        </w:tc>
      </w:tr>
      <w:tr w:rsidR="009F3FB2" w:rsidRPr="009F3FB2" w14:paraId="7EFE3C7F" w14:textId="77777777" w:rsidTr="009F3FB2">
        <w:tc>
          <w:tcPr>
            <w:tcW w:w="3794" w:type="dxa"/>
          </w:tcPr>
          <w:p w14:paraId="7E6AB9E1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pH</w:t>
            </w:r>
          </w:p>
        </w:tc>
        <w:tc>
          <w:tcPr>
            <w:tcW w:w="4700" w:type="dxa"/>
          </w:tcPr>
          <w:p w14:paraId="5F69F58E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5,4</w:t>
            </w:r>
          </w:p>
        </w:tc>
      </w:tr>
      <w:tr w:rsidR="009F3FB2" w:rsidRPr="009F3FB2" w14:paraId="53A2D61B" w14:textId="77777777" w:rsidTr="009F3FB2">
        <w:tc>
          <w:tcPr>
            <w:tcW w:w="3794" w:type="dxa"/>
          </w:tcPr>
          <w:p w14:paraId="7A63D443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Densidade (g/L)</w:t>
            </w:r>
          </w:p>
        </w:tc>
        <w:tc>
          <w:tcPr>
            <w:tcW w:w="4700" w:type="dxa"/>
          </w:tcPr>
          <w:p w14:paraId="62D2FF8E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70</w:t>
            </w:r>
          </w:p>
        </w:tc>
      </w:tr>
      <w:tr w:rsidR="009F3FB2" w:rsidRPr="009F3FB2" w14:paraId="2E012995" w14:textId="77777777" w:rsidTr="009F3FB2">
        <w:tc>
          <w:tcPr>
            <w:tcW w:w="3794" w:type="dxa"/>
          </w:tcPr>
          <w:p w14:paraId="28FCBCC0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Porosidade (%)</w:t>
            </w:r>
          </w:p>
        </w:tc>
        <w:tc>
          <w:tcPr>
            <w:tcW w:w="4700" w:type="dxa"/>
          </w:tcPr>
          <w:p w14:paraId="02E1DDA8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95,6</w:t>
            </w:r>
          </w:p>
        </w:tc>
      </w:tr>
      <w:tr w:rsidR="009F3FB2" w:rsidRPr="009F3FB2" w14:paraId="798563B6" w14:textId="77777777" w:rsidTr="009F3FB2">
        <w:tc>
          <w:tcPr>
            <w:tcW w:w="3794" w:type="dxa"/>
          </w:tcPr>
          <w:p w14:paraId="7DA511C5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Retenção de água (ml/L)</w:t>
            </w:r>
          </w:p>
        </w:tc>
        <w:tc>
          <w:tcPr>
            <w:tcW w:w="4700" w:type="dxa"/>
          </w:tcPr>
          <w:p w14:paraId="40A79ED7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538</w:t>
            </w:r>
          </w:p>
        </w:tc>
      </w:tr>
      <w:tr w:rsidR="009F3FB2" w:rsidRPr="009F3FB2" w14:paraId="35770C95" w14:textId="77777777" w:rsidTr="009F3FB2">
        <w:tc>
          <w:tcPr>
            <w:tcW w:w="3794" w:type="dxa"/>
          </w:tcPr>
          <w:p w14:paraId="0D4F3382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lastRenderedPageBreak/>
              <w:t>Lignina (%)</w:t>
            </w:r>
          </w:p>
        </w:tc>
        <w:tc>
          <w:tcPr>
            <w:tcW w:w="4700" w:type="dxa"/>
          </w:tcPr>
          <w:p w14:paraId="3277B567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35 a 45</w:t>
            </w:r>
          </w:p>
        </w:tc>
      </w:tr>
      <w:tr w:rsidR="009F3FB2" w:rsidRPr="009F3FB2" w14:paraId="5427B52D" w14:textId="77777777" w:rsidTr="009F3FB2">
        <w:tc>
          <w:tcPr>
            <w:tcW w:w="3794" w:type="dxa"/>
          </w:tcPr>
          <w:p w14:paraId="332A73A4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Celulose (%)</w:t>
            </w:r>
          </w:p>
        </w:tc>
        <w:tc>
          <w:tcPr>
            <w:tcW w:w="4700" w:type="dxa"/>
          </w:tcPr>
          <w:p w14:paraId="7EA3274D" w14:textId="77777777" w:rsidR="009F3FB2" w:rsidRPr="009F3FB2" w:rsidRDefault="009F3FB2" w:rsidP="009F3FB2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23 a 43</w:t>
            </w:r>
          </w:p>
        </w:tc>
      </w:tr>
    </w:tbl>
    <w:p w14:paraId="125E5119" w14:textId="77777777" w:rsidR="009F3FB2" w:rsidRPr="009F3FB2" w:rsidRDefault="009F3FB2" w:rsidP="009F3FB2">
      <w:pPr>
        <w:jc w:val="right"/>
        <w:rPr>
          <w:b/>
          <w:color w:val="000000"/>
          <w:sz w:val="24"/>
          <w:szCs w:val="24"/>
        </w:rPr>
      </w:pPr>
      <w:r w:rsidRPr="009F3FB2">
        <w:rPr>
          <w:b/>
          <w:color w:val="000000"/>
          <w:sz w:val="24"/>
          <w:szCs w:val="24"/>
        </w:rPr>
        <w:t xml:space="preserve">Fonte: </w:t>
      </w:r>
      <w:proofErr w:type="spellStart"/>
      <w:r w:rsidRPr="009F3FB2">
        <w:rPr>
          <w:color w:val="000000"/>
          <w:sz w:val="24"/>
          <w:szCs w:val="24"/>
        </w:rPr>
        <w:t>Savastano</w:t>
      </w:r>
      <w:proofErr w:type="spellEnd"/>
      <w:r w:rsidRPr="009F3FB2">
        <w:rPr>
          <w:color w:val="000000"/>
          <w:sz w:val="24"/>
          <w:szCs w:val="24"/>
        </w:rPr>
        <w:t xml:space="preserve"> et al., (1997); Senhoras, (2003).</w:t>
      </w:r>
    </w:p>
    <w:p w14:paraId="4759E614" w14:textId="77777777" w:rsidR="009F3FB2" w:rsidRDefault="009F3FB2" w:rsidP="008066EF">
      <w:pPr>
        <w:jc w:val="center"/>
        <w:rPr>
          <w:b/>
          <w:color w:val="000000"/>
          <w:sz w:val="24"/>
          <w:szCs w:val="24"/>
        </w:rPr>
      </w:pPr>
    </w:p>
    <w:p w14:paraId="5EDC575E" w14:textId="77777777" w:rsidR="009F3FB2" w:rsidRDefault="009F3FB2" w:rsidP="008066EF">
      <w:pPr>
        <w:jc w:val="center"/>
        <w:rPr>
          <w:b/>
          <w:color w:val="000000"/>
          <w:sz w:val="24"/>
          <w:szCs w:val="24"/>
        </w:rPr>
      </w:pPr>
      <w:r w:rsidRPr="008C3403">
        <w:rPr>
          <w:b/>
          <w:color w:val="000000"/>
          <w:sz w:val="24"/>
          <w:szCs w:val="24"/>
        </w:rPr>
        <w:t xml:space="preserve">Quadro </w:t>
      </w:r>
      <w:r>
        <w:rPr>
          <w:b/>
          <w:color w:val="000000"/>
          <w:sz w:val="24"/>
          <w:szCs w:val="24"/>
        </w:rPr>
        <w:t>2</w:t>
      </w:r>
      <w:r w:rsidRPr="008C3403">
        <w:rPr>
          <w:b/>
          <w:color w:val="000000"/>
          <w:sz w:val="24"/>
          <w:szCs w:val="24"/>
        </w:rPr>
        <w:t>:</w:t>
      </w:r>
      <w:r w:rsidRPr="008C3403">
        <w:rPr>
          <w:color w:val="000000"/>
          <w:sz w:val="24"/>
          <w:szCs w:val="24"/>
        </w:rPr>
        <w:t xml:space="preserve"> Propriedades básicas do PEAD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3021"/>
      </w:tblGrid>
      <w:tr w:rsidR="009F3FB2" w:rsidRPr="009F3FB2" w14:paraId="6BAF8C8B" w14:textId="77777777" w:rsidTr="009F3FB2">
        <w:tc>
          <w:tcPr>
            <w:tcW w:w="5807" w:type="dxa"/>
            <w:shd w:val="clear" w:color="auto" w:fill="D9D9D9"/>
          </w:tcPr>
          <w:p w14:paraId="4610A3A4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PROPRIEDADES</w:t>
            </w:r>
          </w:p>
        </w:tc>
        <w:tc>
          <w:tcPr>
            <w:tcW w:w="3021" w:type="dxa"/>
            <w:shd w:val="clear" w:color="auto" w:fill="D9D9D9"/>
          </w:tcPr>
          <w:p w14:paraId="0762930A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VALOR</w:t>
            </w:r>
          </w:p>
        </w:tc>
      </w:tr>
      <w:tr w:rsidR="009F3FB2" w:rsidRPr="009F3FB2" w14:paraId="21234952" w14:textId="77777777" w:rsidTr="009F3FB2">
        <w:tc>
          <w:tcPr>
            <w:tcW w:w="5807" w:type="dxa"/>
          </w:tcPr>
          <w:p w14:paraId="48AFAD40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Ponto de Fusão (ºC)</w:t>
            </w:r>
          </w:p>
        </w:tc>
        <w:tc>
          <w:tcPr>
            <w:tcW w:w="3021" w:type="dxa"/>
          </w:tcPr>
          <w:p w14:paraId="16965ABA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130</w:t>
            </w:r>
          </w:p>
        </w:tc>
      </w:tr>
      <w:tr w:rsidR="009F3FB2" w:rsidRPr="009F3FB2" w14:paraId="3EB0D065" w14:textId="77777777" w:rsidTr="009F3FB2">
        <w:tc>
          <w:tcPr>
            <w:tcW w:w="5807" w:type="dxa"/>
          </w:tcPr>
          <w:p w14:paraId="61C087A8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Temperatura máxima de processamento (ºC)</w:t>
            </w:r>
          </w:p>
        </w:tc>
        <w:tc>
          <w:tcPr>
            <w:tcW w:w="3021" w:type="dxa"/>
          </w:tcPr>
          <w:p w14:paraId="32213311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210</w:t>
            </w:r>
          </w:p>
        </w:tc>
      </w:tr>
      <w:tr w:rsidR="009F3FB2" w:rsidRPr="009F3FB2" w14:paraId="67394F38" w14:textId="77777777" w:rsidTr="009F3FB2">
        <w:tc>
          <w:tcPr>
            <w:tcW w:w="5807" w:type="dxa"/>
          </w:tcPr>
          <w:p w14:paraId="20377588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Condutividade térmica (W/m.K)</w:t>
            </w:r>
          </w:p>
        </w:tc>
        <w:tc>
          <w:tcPr>
            <w:tcW w:w="3021" w:type="dxa"/>
          </w:tcPr>
          <w:p w14:paraId="0AA496C9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0,37</w:t>
            </w:r>
          </w:p>
        </w:tc>
      </w:tr>
      <w:tr w:rsidR="009F3FB2" w:rsidRPr="009F3FB2" w14:paraId="35CAB2A2" w14:textId="77777777" w:rsidTr="009F3FB2">
        <w:tc>
          <w:tcPr>
            <w:tcW w:w="5807" w:type="dxa"/>
          </w:tcPr>
          <w:p w14:paraId="1CA10C02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Densidade média (g/cm³)</w:t>
            </w:r>
          </w:p>
        </w:tc>
        <w:tc>
          <w:tcPr>
            <w:tcW w:w="3021" w:type="dxa"/>
          </w:tcPr>
          <w:p w14:paraId="69567B72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0,96</w:t>
            </w:r>
          </w:p>
        </w:tc>
      </w:tr>
      <w:tr w:rsidR="009F3FB2" w:rsidRPr="009F3FB2" w14:paraId="2B6D5206" w14:textId="77777777" w:rsidTr="009F3FB2">
        <w:tc>
          <w:tcPr>
            <w:tcW w:w="5807" w:type="dxa"/>
          </w:tcPr>
          <w:p w14:paraId="3C33D21C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Limite de resistência à tração (MPa)</w:t>
            </w:r>
          </w:p>
        </w:tc>
        <w:tc>
          <w:tcPr>
            <w:tcW w:w="3021" w:type="dxa"/>
          </w:tcPr>
          <w:p w14:paraId="2B104D2C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16,8</w:t>
            </w:r>
          </w:p>
        </w:tc>
      </w:tr>
      <w:tr w:rsidR="009F3FB2" w:rsidRPr="009F3FB2" w14:paraId="5702769B" w14:textId="77777777" w:rsidTr="009F3FB2">
        <w:tc>
          <w:tcPr>
            <w:tcW w:w="5807" w:type="dxa"/>
          </w:tcPr>
          <w:p w14:paraId="1BF07D22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Tensão de escoamento sob tração (MPa)</w:t>
            </w:r>
          </w:p>
        </w:tc>
        <w:tc>
          <w:tcPr>
            <w:tcW w:w="3021" w:type="dxa"/>
          </w:tcPr>
          <w:p w14:paraId="73FD49BB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24,9</w:t>
            </w:r>
          </w:p>
        </w:tc>
      </w:tr>
      <w:tr w:rsidR="009F3FB2" w:rsidRPr="009F3FB2" w14:paraId="3E5EDD9E" w14:textId="77777777" w:rsidTr="009F3FB2">
        <w:tc>
          <w:tcPr>
            <w:tcW w:w="5807" w:type="dxa"/>
          </w:tcPr>
          <w:p w14:paraId="148CF2E6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Tensão de escoamento sob compressão (Mpa)</w:t>
            </w:r>
          </w:p>
        </w:tc>
        <w:tc>
          <w:tcPr>
            <w:tcW w:w="3021" w:type="dxa"/>
          </w:tcPr>
          <w:p w14:paraId="7E4F2C2E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21,3</w:t>
            </w:r>
          </w:p>
        </w:tc>
      </w:tr>
      <w:tr w:rsidR="009F3FB2" w:rsidRPr="009F3FB2" w14:paraId="63C51123" w14:textId="77777777" w:rsidTr="009F3FB2">
        <w:tc>
          <w:tcPr>
            <w:tcW w:w="5807" w:type="dxa"/>
          </w:tcPr>
          <w:p w14:paraId="5868C872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Módulo de elasticidade à tração (MPa)</w:t>
            </w:r>
          </w:p>
        </w:tc>
        <w:tc>
          <w:tcPr>
            <w:tcW w:w="3021" w:type="dxa"/>
          </w:tcPr>
          <w:p w14:paraId="46DE9348" w14:textId="77777777" w:rsidR="009F3FB2" w:rsidRPr="009F3FB2" w:rsidRDefault="009F3FB2" w:rsidP="009F3FB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9F3FB2">
              <w:rPr>
                <w:b/>
                <w:color w:val="000000"/>
                <w:sz w:val="24"/>
                <w:szCs w:val="24"/>
              </w:rPr>
              <w:t>880</w:t>
            </w:r>
          </w:p>
        </w:tc>
      </w:tr>
    </w:tbl>
    <w:p w14:paraId="1A2F5FB5" w14:textId="77777777" w:rsidR="008066EF" w:rsidRPr="008C3403" w:rsidRDefault="008066EF" w:rsidP="009F3FB2">
      <w:pPr>
        <w:spacing w:before="311"/>
        <w:contextualSpacing/>
        <w:jc w:val="right"/>
        <w:rPr>
          <w:color w:val="000000"/>
          <w:sz w:val="24"/>
          <w:szCs w:val="24"/>
        </w:rPr>
      </w:pPr>
      <w:r w:rsidRPr="009F3FB2">
        <w:rPr>
          <w:b/>
          <w:color w:val="000000"/>
          <w:sz w:val="24"/>
          <w:szCs w:val="24"/>
        </w:rPr>
        <w:t>Fonte:</w:t>
      </w:r>
      <w:r w:rsidRPr="008C3403">
        <w:rPr>
          <w:color w:val="000000"/>
          <w:sz w:val="24"/>
          <w:szCs w:val="24"/>
        </w:rPr>
        <w:t xml:space="preserve"> Faria, (2002).</w:t>
      </w:r>
    </w:p>
    <w:p w14:paraId="26775D20" w14:textId="77777777" w:rsidR="009F3FB2" w:rsidRPr="008C3403" w:rsidRDefault="00AB7B27" w:rsidP="009F3FB2">
      <w:pPr>
        <w:contextualSpacing/>
        <w:jc w:val="center"/>
        <w:rPr>
          <w:color w:val="000000"/>
          <w:sz w:val="24"/>
          <w:szCs w:val="24"/>
        </w:rPr>
      </w:pPr>
      <w:r w:rsidRPr="00BA6735">
        <w:rPr>
          <w:sz w:val="24"/>
          <w:szCs w:val="24"/>
        </w:rPr>
        <w:t xml:space="preserve"> </w:t>
      </w:r>
      <w:r w:rsidR="009F3FB2" w:rsidRPr="008C3403">
        <w:rPr>
          <w:b/>
          <w:bCs/>
          <w:color w:val="000000"/>
          <w:sz w:val="24"/>
          <w:szCs w:val="24"/>
        </w:rPr>
        <w:t xml:space="preserve">Quadro </w:t>
      </w:r>
      <w:r w:rsidR="009F3FB2">
        <w:rPr>
          <w:b/>
          <w:bCs/>
          <w:color w:val="000000"/>
          <w:sz w:val="24"/>
          <w:szCs w:val="24"/>
        </w:rPr>
        <w:t>3</w:t>
      </w:r>
      <w:r w:rsidR="009F3FB2" w:rsidRPr="008C3403">
        <w:rPr>
          <w:b/>
          <w:bCs/>
          <w:color w:val="000000"/>
          <w:sz w:val="24"/>
          <w:szCs w:val="24"/>
        </w:rPr>
        <w:t>:</w:t>
      </w:r>
      <w:r w:rsidR="009F3FB2" w:rsidRPr="008C3403">
        <w:rPr>
          <w:color w:val="000000"/>
          <w:sz w:val="24"/>
          <w:szCs w:val="24"/>
        </w:rPr>
        <w:t xml:space="preserve"> Pontos de Ignição dos materiais; fibra de coco, adesivo de tanino e PEAD</w:t>
      </w:r>
    </w:p>
    <w:tbl>
      <w:tblPr>
        <w:tblW w:w="8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9F3FB2" w:rsidRPr="008C3403" w14:paraId="6FA67237" w14:textId="77777777" w:rsidTr="009F3FB2">
        <w:tc>
          <w:tcPr>
            <w:tcW w:w="2207" w:type="dxa"/>
            <w:shd w:val="clear" w:color="auto" w:fill="D9D9D9"/>
          </w:tcPr>
          <w:p w14:paraId="4C3C5B35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</w:p>
          <w:p w14:paraId="4283DE24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736FA">
              <w:rPr>
                <w:color w:val="000000"/>
                <w:sz w:val="24"/>
                <w:szCs w:val="24"/>
              </w:rPr>
              <w:t>Componentes</w:t>
            </w:r>
          </w:p>
        </w:tc>
        <w:tc>
          <w:tcPr>
            <w:tcW w:w="2207" w:type="dxa"/>
            <w:shd w:val="clear" w:color="auto" w:fill="D9D9D9"/>
          </w:tcPr>
          <w:p w14:paraId="57EDD568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736FA">
              <w:rPr>
                <w:color w:val="000000"/>
                <w:sz w:val="24"/>
                <w:szCs w:val="24"/>
              </w:rPr>
              <w:t xml:space="preserve">Ponto de Ignição Médio (ºC) em pressão ambiente </w:t>
            </w:r>
          </w:p>
        </w:tc>
        <w:tc>
          <w:tcPr>
            <w:tcW w:w="2207" w:type="dxa"/>
            <w:shd w:val="clear" w:color="auto" w:fill="D9D9D9"/>
          </w:tcPr>
          <w:p w14:paraId="5A20D7D0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736FA">
              <w:rPr>
                <w:color w:val="000000"/>
                <w:sz w:val="24"/>
                <w:szCs w:val="24"/>
              </w:rPr>
              <w:t>Temperatura de Cura (ºC) a 25 kgf /cm² e 15 s / mm</w:t>
            </w:r>
          </w:p>
        </w:tc>
        <w:tc>
          <w:tcPr>
            <w:tcW w:w="2207" w:type="dxa"/>
            <w:shd w:val="clear" w:color="auto" w:fill="D9D9D9"/>
          </w:tcPr>
          <w:p w14:paraId="39042905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736FA">
              <w:rPr>
                <w:color w:val="000000"/>
                <w:sz w:val="24"/>
                <w:szCs w:val="24"/>
              </w:rPr>
              <w:t>Temperatura de moldagem (ºC)</w:t>
            </w:r>
          </w:p>
        </w:tc>
      </w:tr>
      <w:tr w:rsidR="009F3FB2" w:rsidRPr="008C3403" w14:paraId="4B633411" w14:textId="77777777" w:rsidTr="009F3FB2">
        <w:tc>
          <w:tcPr>
            <w:tcW w:w="2207" w:type="dxa"/>
          </w:tcPr>
          <w:p w14:paraId="5F789A2B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Polietileno de alta densidade</w:t>
            </w:r>
          </w:p>
        </w:tc>
        <w:tc>
          <w:tcPr>
            <w:tcW w:w="2207" w:type="dxa"/>
            <w:vAlign w:val="center"/>
          </w:tcPr>
          <w:p w14:paraId="30BF5CEE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350</w:t>
            </w:r>
          </w:p>
        </w:tc>
        <w:tc>
          <w:tcPr>
            <w:tcW w:w="2207" w:type="dxa"/>
            <w:vAlign w:val="center"/>
          </w:tcPr>
          <w:p w14:paraId="385CF339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ambiente</w:t>
            </w:r>
          </w:p>
        </w:tc>
        <w:tc>
          <w:tcPr>
            <w:tcW w:w="2207" w:type="dxa"/>
            <w:vAlign w:val="center"/>
          </w:tcPr>
          <w:p w14:paraId="60EBA699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160 a 190</w:t>
            </w:r>
          </w:p>
        </w:tc>
      </w:tr>
      <w:tr w:rsidR="009F3FB2" w:rsidRPr="008C3403" w14:paraId="129DDE99" w14:textId="77777777" w:rsidTr="009F3FB2">
        <w:tc>
          <w:tcPr>
            <w:tcW w:w="2207" w:type="dxa"/>
          </w:tcPr>
          <w:p w14:paraId="37D14D03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 xml:space="preserve">fibras de </w:t>
            </w:r>
            <w:r w:rsidRPr="00C736FA">
              <w:rPr>
                <w:i/>
                <w:color w:val="000000"/>
                <w:sz w:val="24"/>
                <w:szCs w:val="24"/>
                <w:highlight w:val="white"/>
              </w:rPr>
              <w:t xml:space="preserve">Cocos </w:t>
            </w:r>
            <w:proofErr w:type="spellStart"/>
            <w:r w:rsidRPr="00C736FA">
              <w:rPr>
                <w:i/>
                <w:color w:val="000000"/>
                <w:sz w:val="24"/>
                <w:szCs w:val="24"/>
                <w:highlight w:val="white"/>
              </w:rPr>
              <w:t>nucifera</w:t>
            </w:r>
            <w:proofErr w:type="spellEnd"/>
          </w:p>
        </w:tc>
        <w:tc>
          <w:tcPr>
            <w:tcW w:w="2207" w:type="dxa"/>
            <w:vAlign w:val="center"/>
          </w:tcPr>
          <w:p w14:paraId="738447F3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206,1</w:t>
            </w:r>
          </w:p>
        </w:tc>
        <w:tc>
          <w:tcPr>
            <w:tcW w:w="2207" w:type="dxa"/>
            <w:vAlign w:val="center"/>
          </w:tcPr>
          <w:p w14:paraId="34C929A4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não se aplica</w:t>
            </w:r>
          </w:p>
        </w:tc>
        <w:tc>
          <w:tcPr>
            <w:tcW w:w="2207" w:type="dxa"/>
            <w:vAlign w:val="center"/>
          </w:tcPr>
          <w:p w14:paraId="244F55DE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indiferente</w:t>
            </w:r>
          </w:p>
        </w:tc>
      </w:tr>
      <w:tr w:rsidR="009F3FB2" w:rsidRPr="008C3403" w14:paraId="5DDA8BCC" w14:textId="77777777" w:rsidTr="009F3FB2">
        <w:tc>
          <w:tcPr>
            <w:tcW w:w="2207" w:type="dxa"/>
          </w:tcPr>
          <w:p w14:paraId="4D7148DB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Adesivo de tanino</w:t>
            </w:r>
          </w:p>
        </w:tc>
        <w:tc>
          <w:tcPr>
            <w:tcW w:w="2207" w:type="dxa"/>
            <w:vAlign w:val="center"/>
          </w:tcPr>
          <w:p w14:paraId="0E04D905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não se aplica</w:t>
            </w:r>
          </w:p>
        </w:tc>
        <w:tc>
          <w:tcPr>
            <w:tcW w:w="2207" w:type="dxa"/>
            <w:vAlign w:val="center"/>
          </w:tcPr>
          <w:p w14:paraId="6B065806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160</w:t>
            </w:r>
          </w:p>
        </w:tc>
        <w:tc>
          <w:tcPr>
            <w:tcW w:w="2207" w:type="dxa"/>
            <w:vAlign w:val="center"/>
          </w:tcPr>
          <w:p w14:paraId="6D6BDBC2" w14:textId="77777777" w:rsidR="009F3FB2" w:rsidRPr="00C736FA" w:rsidRDefault="009F3FB2" w:rsidP="009F3FB2">
            <w:pPr>
              <w:contextualSpacing/>
              <w:jc w:val="center"/>
              <w:rPr>
                <w:color w:val="000000"/>
                <w:sz w:val="24"/>
                <w:szCs w:val="24"/>
                <w:highlight w:val="white"/>
              </w:rPr>
            </w:pPr>
            <w:r w:rsidRPr="00C736FA">
              <w:rPr>
                <w:color w:val="000000"/>
                <w:sz w:val="24"/>
                <w:szCs w:val="24"/>
                <w:highlight w:val="white"/>
              </w:rPr>
              <w:t>não se aplica</w:t>
            </w:r>
          </w:p>
        </w:tc>
      </w:tr>
    </w:tbl>
    <w:p w14:paraId="243207B9" w14:textId="77777777" w:rsidR="009F3FB2" w:rsidRPr="008C3403" w:rsidRDefault="009F3FB2" w:rsidP="009F3FB2">
      <w:pPr>
        <w:jc w:val="right"/>
        <w:rPr>
          <w:color w:val="000000"/>
          <w:sz w:val="24"/>
          <w:szCs w:val="24"/>
        </w:rPr>
      </w:pPr>
      <w:r w:rsidRPr="008C3403">
        <w:rPr>
          <w:b/>
          <w:color w:val="000000"/>
          <w:sz w:val="24"/>
          <w:szCs w:val="24"/>
          <w:highlight w:val="white"/>
        </w:rPr>
        <w:t>Fonte:</w:t>
      </w:r>
      <w:r w:rsidRPr="008C3403">
        <w:rPr>
          <w:color w:val="000000"/>
          <w:sz w:val="24"/>
          <w:szCs w:val="24"/>
          <w:highlight w:val="white"/>
        </w:rPr>
        <w:t xml:space="preserve"> Adaptado de </w:t>
      </w:r>
      <w:r w:rsidRPr="008C3403">
        <w:rPr>
          <w:color w:val="000000"/>
          <w:sz w:val="24"/>
          <w:szCs w:val="24"/>
        </w:rPr>
        <w:t>Lira, et al., (2014).</w:t>
      </w:r>
    </w:p>
    <w:p w14:paraId="2E5F0C4A" w14:textId="77777777" w:rsidR="009F3FB2" w:rsidRPr="008C3403" w:rsidRDefault="009F3FB2" w:rsidP="009F3FB2">
      <w:pPr>
        <w:jc w:val="center"/>
        <w:rPr>
          <w:color w:val="000000"/>
        </w:rPr>
      </w:pPr>
    </w:p>
    <w:p w14:paraId="0F6742AF" w14:textId="77777777" w:rsidR="009F3FB2" w:rsidRPr="008C3403" w:rsidRDefault="009F3FB2" w:rsidP="009F3FB2">
      <w:pPr>
        <w:widowControl/>
        <w:pBdr>
          <w:top w:val="nil"/>
          <w:left w:val="nil"/>
          <w:bottom w:val="nil"/>
          <w:right w:val="nil"/>
          <w:between w:val="nil"/>
        </w:pBdr>
        <w:spacing w:after="200"/>
        <w:contextualSpacing/>
        <w:jc w:val="center"/>
        <w:rPr>
          <w:color w:val="000000"/>
          <w:sz w:val="24"/>
          <w:szCs w:val="24"/>
        </w:rPr>
      </w:pPr>
      <w:bookmarkStart w:id="9" w:name="_heading=h.3q5sasy" w:colFirst="0" w:colLast="0"/>
      <w:bookmarkEnd w:id="9"/>
      <w:r w:rsidRPr="008C3403">
        <w:rPr>
          <w:b/>
          <w:color w:val="000000"/>
          <w:sz w:val="24"/>
          <w:szCs w:val="24"/>
        </w:rPr>
        <w:t xml:space="preserve">Quadro </w:t>
      </w:r>
      <w:r>
        <w:rPr>
          <w:b/>
          <w:color w:val="000000"/>
          <w:sz w:val="24"/>
          <w:szCs w:val="24"/>
        </w:rPr>
        <w:t>4</w:t>
      </w:r>
      <w:r w:rsidRPr="008C3403">
        <w:rPr>
          <w:b/>
          <w:color w:val="000000"/>
          <w:sz w:val="24"/>
          <w:szCs w:val="24"/>
        </w:rPr>
        <w:t>:</w:t>
      </w:r>
      <w:r w:rsidRPr="008C3403">
        <w:rPr>
          <w:color w:val="000000"/>
          <w:sz w:val="24"/>
          <w:szCs w:val="24"/>
        </w:rPr>
        <w:t>Ensaios relacionados a telhas compósitas com fibra de coco</w:t>
      </w:r>
    </w:p>
    <w:tbl>
      <w:tblPr>
        <w:tblW w:w="903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197"/>
      </w:tblGrid>
      <w:tr w:rsidR="009F3FB2" w:rsidRPr="008C3403" w14:paraId="4BC85B0B" w14:textId="77777777" w:rsidTr="009F3FB2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75F836" w14:textId="77777777" w:rsidR="009F3FB2" w:rsidRPr="008C3403" w:rsidRDefault="009F3FB2" w:rsidP="009F3FB2">
            <w:pPr>
              <w:widowControl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bookmarkStart w:id="10" w:name="_heading=h.25b2l0r" w:colFirst="0" w:colLast="0"/>
            <w:bookmarkStart w:id="11" w:name="_heading=h.3mzq4wv" w:colFirst="0" w:colLast="0"/>
            <w:bookmarkEnd w:id="10"/>
            <w:bookmarkEnd w:id="11"/>
          </w:p>
          <w:p w14:paraId="53BFF1C7" w14:textId="77777777" w:rsidR="009F3FB2" w:rsidRPr="008C3403" w:rsidRDefault="009F3FB2" w:rsidP="009F3FB2">
            <w:pPr>
              <w:widowControl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8C3403">
              <w:rPr>
                <w:color w:val="000000"/>
                <w:sz w:val="24"/>
                <w:szCs w:val="24"/>
              </w:rPr>
              <w:t>Físicos e Mecânicos</w:t>
            </w:r>
          </w:p>
        </w:tc>
        <w:tc>
          <w:tcPr>
            <w:tcW w:w="7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AB480C" w14:textId="77777777" w:rsidR="009F3FB2" w:rsidRPr="008C3403" w:rsidRDefault="009F3FB2" w:rsidP="009F3FB2">
            <w:pPr>
              <w:pStyle w:val="PargrafodaLista"/>
              <w:numPr>
                <w:ilvl w:val="0"/>
                <w:numId w:val="4"/>
              </w:numPr>
              <w:ind w:left="328" w:right="10" w:firstLine="34"/>
              <w:rPr>
                <w:color w:val="000000"/>
                <w:sz w:val="24"/>
                <w:szCs w:val="24"/>
              </w:rPr>
            </w:pPr>
            <w:bookmarkStart w:id="12" w:name="_heading=h.kgcv8k" w:colFirst="0" w:colLast="0"/>
            <w:bookmarkEnd w:id="12"/>
            <w:r w:rsidRPr="008C3403">
              <w:rPr>
                <w:color w:val="000000"/>
                <w:sz w:val="24"/>
                <w:szCs w:val="24"/>
              </w:rPr>
              <w:t>Densidade (NBR 7190:1993)</w:t>
            </w:r>
          </w:p>
          <w:p w14:paraId="16F7A54A" w14:textId="77777777" w:rsidR="009F3FB2" w:rsidRPr="008C3403" w:rsidRDefault="009F3FB2" w:rsidP="009F3FB2">
            <w:pPr>
              <w:widowControl/>
              <w:numPr>
                <w:ilvl w:val="0"/>
                <w:numId w:val="4"/>
              </w:numPr>
              <w:ind w:left="328" w:right="10" w:firstLine="34"/>
              <w:contextualSpacing/>
              <w:rPr>
                <w:color w:val="000000"/>
                <w:sz w:val="24"/>
                <w:szCs w:val="24"/>
              </w:rPr>
            </w:pPr>
            <w:bookmarkStart w:id="13" w:name="_heading=h.34g0dwd" w:colFirst="0" w:colLast="0"/>
            <w:bookmarkEnd w:id="13"/>
            <w:r w:rsidRPr="008C3403">
              <w:rPr>
                <w:color w:val="000000"/>
                <w:sz w:val="24"/>
                <w:szCs w:val="24"/>
              </w:rPr>
              <w:t>Inchamento de espessura (ASTM D 1037:199</w:t>
            </w:r>
            <w:r>
              <w:rPr>
                <w:color w:val="000000"/>
                <w:sz w:val="24"/>
                <w:szCs w:val="24"/>
              </w:rPr>
              <w:t>9</w:t>
            </w:r>
            <w:r w:rsidRPr="008C3403">
              <w:rPr>
                <w:color w:val="000000"/>
                <w:sz w:val="24"/>
                <w:szCs w:val="24"/>
              </w:rPr>
              <w:t>)</w:t>
            </w:r>
          </w:p>
          <w:p w14:paraId="358CD2D0" w14:textId="77777777" w:rsidR="009F3FB2" w:rsidRPr="008C3403" w:rsidRDefault="009F3FB2" w:rsidP="009F3FB2">
            <w:pPr>
              <w:widowControl/>
              <w:numPr>
                <w:ilvl w:val="0"/>
                <w:numId w:val="4"/>
              </w:numPr>
              <w:ind w:left="328" w:right="10" w:firstLine="34"/>
              <w:contextualSpacing/>
              <w:rPr>
                <w:color w:val="000000"/>
                <w:sz w:val="24"/>
                <w:szCs w:val="24"/>
              </w:rPr>
            </w:pPr>
            <w:bookmarkStart w:id="14" w:name="_heading=h.1jlao46" w:colFirst="0" w:colLast="0"/>
            <w:bookmarkEnd w:id="14"/>
            <w:r w:rsidRPr="008C3403">
              <w:rPr>
                <w:color w:val="000000"/>
                <w:sz w:val="24"/>
                <w:szCs w:val="24"/>
              </w:rPr>
              <w:t>Flexão elástica (ASTM D 1037:199</w:t>
            </w:r>
            <w:r>
              <w:rPr>
                <w:color w:val="000000"/>
                <w:sz w:val="24"/>
                <w:szCs w:val="24"/>
              </w:rPr>
              <w:t>9</w:t>
            </w:r>
            <w:r w:rsidRPr="008C3403">
              <w:rPr>
                <w:color w:val="000000"/>
                <w:sz w:val="24"/>
                <w:szCs w:val="24"/>
              </w:rPr>
              <w:t>)</w:t>
            </w:r>
          </w:p>
          <w:p w14:paraId="7680419D" w14:textId="77777777" w:rsidR="009F3FB2" w:rsidRPr="008C3403" w:rsidRDefault="009F3FB2" w:rsidP="009F3FB2">
            <w:pPr>
              <w:widowControl/>
              <w:numPr>
                <w:ilvl w:val="0"/>
                <w:numId w:val="4"/>
              </w:numPr>
              <w:ind w:left="328" w:right="10" w:firstLine="34"/>
              <w:contextualSpacing/>
              <w:rPr>
                <w:color w:val="000000"/>
                <w:sz w:val="24"/>
                <w:szCs w:val="24"/>
              </w:rPr>
            </w:pPr>
            <w:bookmarkStart w:id="15" w:name="_heading=h.43ky6rz" w:colFirst="0" w:colLast="0"/>
            <w:bookmarkStart w:id="16" w:name="_heading=h.4h042r0" w:colFirst="0" w:colLast="0"/>
            <w:bookmarkEnd w:id="15"/>
            <w:bookmarkEnd w:id="16"/>
            <w:r w:rsidRPr="008C3403">
              <w:rPr>
                <w:color w:val="000000"/>
                <w:sz w:val="24"/>
                <w:szCs w:val="24"/>
              </w:rPr>
              <w:t>Absorção de Água (ASTM D 1037:199</w:t>
            </w:r>
            <w:r>
              <w:rPr>
                <w:color w:val="000000"/>
                <w:sz w:val="24"/>
                <w:szCs w:val="24"/>
              </w:rPr>
              <w:t>9</w:t>
            </w:r>
            <w:r w:rsidRPr="008C3403">
              <w:rPr>
                <w:color w:val="000000"/>
                <w:sz w:val="24"/>
                <w:szCs w:val="24"/>
              </w:rPr>
              <w:t>)</w:t>
            </w:r>
          </w:p>
          <w:p w14:paraId="31620BE3" w14:textId="77777777" w:rsidR="009F3FB2" w:rsidRPr="008C3403" w:rsidRDefault="009F3FB2" w:rsidP="009F3FB2">
            <w:pPr>
              <w:widowControl/>
              <w:numPr>
                <w:ilvl w:val="0"/>
                <w:numId w:val="4"/>
              </w:numPr>
              <w:ind w:left="328" w:right="10" w:firstLine="34"/>
              <w:contextualSpacing/>
              <w:rPr>
                <w:color w:val="000000"/>
                <w:sz w:val="24"/>
                <w:szCs w:val="24"/>
              </w:rPr>
            </w:pPr>
            <w:bookmarkStart w:id="17" w:name="_heading=h.2w5ecyt" w:colFirst="0" w:colLast="0"/>
            <w:bookmarkEnd w:id="17"/>
            <w:r w:rsidRPr="008C3403">
              <w:rPr>
                <w:color w:val="000000"/>
                <w:sz w:val="24"/>
                <w:szCs w:val="24"/>
              </w:rPr>
              <w:t>Impermeabilidade (NBR 7581-2:2012)</w:t>
            </w:r>
          </w:p>
          <w:p w14:paraId="196ED404" w14:textId="77777777" w:rsidR="009F3FB2" w:rsidRPr="008C3403" w:rsidRDefault="009F3FB2" w:rsidP="009F3FB2">
            <w:pPr>
              <w:widowControl/>
              <w:numPr>
                <w:ilvl w:val="0"/>
                <w:numId w:val="4"/>
              </w:numPr>
              <w:ind w:left="328" w:right="10" w:firstLine="34"/>
              <w:contextualSpacing/>
              <w:rPr>
                <w:color w:val="000000"/>
                <w:sz w:val="24"/>
                <w:szCs w:val="24"/>
              </w:rPr>
            </w:pPr>
            <w:bookmarkStart w:id="18" w:name="_heading=h.1baon6m" w:colFirst="0" w:colLast="0"/>
            <w:bookmarkStart w:id="19" w:name="_heading=h.2afmg28" w:colFirst="0" w:colLast="0"/>
            <w:bookmarkEnd w:id="18"/>
            <w:bookmarkEnd w:id="19"/>
            <w:r w:rsidRPr="008C3403">
              <w:rPr>
                <w:color w:val="000000"/>
                <w:sz w:val="24"/>
                <w:szCs w:val="24"/>
              </w:rPr>
              <w:t>Flamabilidade (</w:t>
            </w:r>
            <w:r w:rsidRPr="008C3403">
              <w:rPr>
                <w:color w:val="000000"/>
                <w:sz w:val="24"/>
                <w:szCs w:val="24"/>
                <w:highlight w:val="white"/>
              </w:rPr>
              <w:t>NBR 9178:2015</w:t>
            </w:r>
            <w:r w:rsidRPr="008C3403">
              <w:rPr>
                <w:color w:val="000000"/>
                <w:sz w:val="24"/>
                <w:szCs w:val="24"/>
              </w:rPr>
              <w:t>)</w:t>
            </w:r>
            <w:bookmarkStart w:id="20" w:name="_heading=h.pkwqa1" w:colFirst="0" w:colLast="0"/>
            <w:bookmarkEnd w:id="20"/>
          </w:p>
        </w:tc>
      </w:tr>
      <w:tr w:rsidR="009F3FB2" w:rsidRPr="008C3403" w14:paraId="7AFFB5D0" w14:textId="77777777" w:rsidTr="009F3FB2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599AAC" w14:textId="77777777" w:rsidR="009F3FB2" w:rsidRPr="008C3403" w:rsidRDefault="009F3FB2" w:rsidP="009F3FB2">
            <w:pPr>
              <w:widowControl/>
              <w:spacing w:after="200"/>
              <w:contextualSpacing/>
              <w:jc w:val="center"/>
              <w:rPr>
                <w:color w:val="000000"/>
                <w:sz w:val="24"/>
                <w:szCs w:val="24"/>
              </w:rPr>
            </w:pPr>
            <w:bookmarkStart w:id="21" w:name="_heading=h.1opuj5n" w:colFirst="0" w:colLast="0"/>
            <w:bookmarkEnd w:id="21"/>
            <w:r w:rsidRPr="008C3403">
              <w:rPr>
                <w:color w:val="000000"/>
                <w:sz w:val="24"/>
                <w:szCs w:val="24"/>
              </w:rPr>
              <w:t>Biodeterioração</w:t>
            </w:r>
          </w:p>
        </w:tc>
        <w:tc>
          <w:tcPr>
            <w:tcW w:w="71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FA4FA" w14:textId="77777777" w:rsidR="009F3FB2" w:rsidRPr="008C3403" w:rsidRDefault="009F3FB2" w:rsidP="009F3FB2">
            <w:pPr>
              <w:widowControl/>
              <w:numPr>
                <w:ilvl w:val="0"/>
                <w:numId w:val="4"/>
              </w:numPr>
              <w:ind w:left="328" w:right="10" w:firstLine="34"/>
              <w:contextualSpacing/>
              <w:rPr>
                <w:color w:val="000000"/>
                <w:sz w:val="24"/>
                <w:szCs w:val="24"/>
              </w:rPr>
            </w:pPr>
            <w:bookmarkStart w:id="22" w:name="_heading=h.48pi1tg" w:colFirst="0" w:colLast="0"/>
            <w:bookmarkEnd w:id="22"/>
            <w:r w:rsidRPr="008C3403">
              <w:rPr>
                <w:color w:val="000000"/>
                <w:sz w:val="24"/>
                <w:szCs w:val="24"/>
              </w:rPr>
              <w:t>Resistência ao ataque de bolores (ASTM D 3273:2016)</w:t>
            </w:r>
          </w:p>
          <w:p w14:paraId="69B90B9F" w14:textId="77777777" w:rsidR="009F3FB2" w:rsidRPr="008C3403" w:rsidRDefault="009F3FB2" w:rsidP="009F3FB2">
            <w:pPr>
              <w:widowControl/>
              <w:numPr>
                <w:ilvl w:val="0"/>
                <w:numId w:val="4"/>
              </w:numPr>
              <w:ind w:left="328" w:right="10" w:firstLine="34"/>
              <w:contextualSpacing/>
              <w:rPr>
                <w:color w:val="000000"/>
                <w:sz w:val="24"/>
                <w:szCs w:val="24"/>
              </w:rPr>
            </w:pPr>
            <w:bookmarkStart w:id="23" w:name="_heading=h.2nusc19" w:colFirst="0" w:colLast="0"/>
            <w:bookmarkEnd w:id="23"/>
            <w:r w:rsidRPr="008C3403">
              <w:rPr>
                <w:color w:val="000000"/>
                <w:sz w:val="24"/>
                <w:szCs w:val="24"/>
              </w:rPr>
              <w:t>Resistência a fungos apodrecedores (ASTM D 2017:2005)</w:t>
            </w:r>
            <w:bookmarkStart w:id="24" w:name="_heading=h.1302m92" w:colFirst="0" w:colLast="0"/>
            <w:bookmarkEnd w:id="24"/>
          </w:p>
        </w:tc>
      </w:tr>
    </w:tbl>
    <w:p w14:paraId="3EEEF1B6" w14:textId="77777777" w:rsidR="009F3FB2" w:rsidRPr="008C3403" w:rsidRDefault="009F3FB2" w:rsidP="009F3FB2">
      <w:pPr>
        <w:widowControl/>
        <w:pBdr>
          <w:top w:val="nil"/>
          <w:left w:val="nil"/>
          <w:bottom w:val="nil"/>
          <w:right w:val="nil"/>
          <w:between w:val="nil"/>
        </w:pBdr>
        <w:contextualSpacing/>
        <w:jc w:val="right"/>
        <w:rPr>
          <w:color w:val="000000"/>
          <w:sz w:val="24"/>
          <w:szCs w:val="24"/>
        </w:rPr>
      </w:pPr>
      <w:r w:rsidRPr="008C3403">
        <w:rPr>
          <w:b/>
          <w:color w:val="000000"/>
          <w:sz w:val="24"/>
          <w:szCs w:val="24"/>
        </w:rPr>
        <w:t xml:space="preserve">Fonte: </w:t>
      </w:r>
      <w:r w:rsidRPr="008C3403">
        <w:rPr>
          <w:color w:val="000000"/>
          <w:sz w:val="24"/>
          <w:szCs w:val="24"/>
        </w:rPr>
        <w:t xml:space="preserve">Adaptado de </w:t>
      </w:r>
      <w:proofErr w:type="spellStart"/>
      <w:r w:rsidRPr="008C3403">
        <w:rPr>
          <w:color w:val="000000"/>
          <w:sz w:val="24"/>
          <w:szCs w:val="24"/>
        </w:rPr>
        <w:t>Wiedman</w:t>
      </w:r>
      <w:proofErr w:type="spellEnd"/>
      <w:r w:rsidRPr="008C3403">
        <w:rPr>
          <w:color w:val="000000"/>
          <w:sz w:val="24"/>
          <w:szCs w:val="24"/>
        </w:rPr>
        <w:t>, (2002); De Assis Passos, (2005); Nakamura, (2018).</w:t>
      </w:r>
    </w:p>
    <w:p w14:paraId="6FBBA469" w14:textId="77777777" w:rsidR="004C78F0" w:rsidRPr="00BA6735" w:rsidRDefault="004C78F0" w:rsidP="00AB7B27">
      <w:pPr>
        <w:spacing w:before="163" w:line="360" w:lineRule="auto"/>
        <w:ind w:firstLine="708"/>
        <w:contextualSpacing/>
        <w:jc w:val="both"/>
        <w:rPr>
          <w:sz w:val="24"/>
          <w:szCs w:val="24"/>
        </w:rPr>
      </w:pPr>
    </w:p>
    <w:p w14:paraId="0C9F536C" w14:textId="77777777" w:rsidR="00C625A9" w:rsidRPr="008C3403" w:rsidRDefault="00C625A9" w:rsidP="007D110F">
      <w:pPr>
        <w:widowControl/>
        <w:spacing w:after="200" w:line="360" w:lineRule="auto"/>
        <w:contextualSpacing/>
        <w:jc w:val="both"/>
        <w:rPr>
          <w:color w:val="000000"/>
          <w:sz w:val="24"/>
          <w:szCs w:val="24"/>
        </w:rPr>
      </w:pPr>
      <w:bookmarkStart w:id="25" w:name="_heading=h.2250f4o" w:colFirst="0" w:colLast="0"/>
      <w:bookmarkStart w:id="26" w:name="_heading=h.kjdr5hpb7l86" w:colFirst="0" w:colLast="0"/>
      <w:bookmarkStart w:id="27" w:name="_heading=h.haapch" w:colFirst="0" w:colLast="0"/>
      <w:bookmarkStart w:id="28" w:name="_heading=h.8qnef4xj70lo" w:colFirst="0" w:colLast="0"/>
      <w:bookmarkStart w:id="29" w:name="_heading=h.319y80a" w:colFirst="0" w:colLast="0"/>
      <w:bookmarkStart w:id="30" w:name="_heading=h.1gf8i83" w:colFirst="0" w:colLast="0"/>
      <w:bookmarkStart w:id="31" w:name="_heading=h.40ew0vw" w:colFirst="0" w:colLast="0"/>
      <w:bookmarkStart w:id="32" w:name="_heading=h.upglbi" w:colFirst="0" w:colLast="0"/>
      <w:bookmarkStart w:id="33" w:name="_heading=h.3ep43zb" w:colFirst="0" w:colLast="0"/>
      <w:bookmarkStart w:id="34" w:name="_heading=h.1tuee74" w:colFirst="0" w:colLast="0"/>
      <w:bookmarkStart w:id="35" w:name="_heading=h.4du1wux" w:colFirst="0" w:colLast="0"/>
      <w:bookmarkStart w:id="36" w:name="_heading=h.184mhaj" w:colFirst="0" w:colLast="0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sectPr w:rsidR="00C625A9" w:rsidRPr="008C3403" w:rsidSect="00AF0B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327BA"/>
    <w:multiLevelType w:val="multilevel"/>
    <w:tmpl w:val="9A623250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46F3570"/>
    <w:multiLevelType w:val="multilevel"/>
    <w:tmpl w:val="89CAA6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F625F4B"/>
    <w:multiLevelType w:val="hybridMultilevel"/>
    <w:tmpl w:val="0108DA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16CE4"/>
    <w:multiLevelType w:val="multilevel"/>
    <w:tmpl w:val="471E9FFA"/>
    <w:lvl w:ilvl="0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5A5533"/>
    <w:multiLevelType w:val="multilevel"/>
    <w:tmpl w:val="A65494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6EF"/>
    <w:rsid w:val="00010F7A"/>
    <w:rsid w:val="00022FA3"/>
    <w:rsid w:val="000265E3"/>
    <w:rsid w:val="00055094"/>
    <w:rsid w:val="000615B4"/>
    <w:rsid w:val="000B3782"/>
    <w:rsid w:val="000D61B0"/>
    <w:rsid w:val="000F1630"/>
    <w:rsid w:val="001112EC"/>
    <w:rsid w:val="00122D0F"/>
    <w:rsid w:val="001753B5"/>
    <w:rsid w:val="00183F84"/>
    <w:rsid w:val="00187043"/>
    <w:rsid w:val="00193C2B"/>
    <w:rsid w:val="001B7195"/>
    <w:rsid w:val="001D3299"/>
    <w:rsid w:val="00211CFD"/>
    <w:rsid w:val="00217663"/>
    <w:rsid w:val="00234ACD"/>
    <w:rsid w:val="0023727C"/>
    <w:rsid w:val="002A5FDE"/>
    <w:rsid w:val="002B10F7"/>
    <w:rsid w:val="002B770B"/>
    <w:rsid w:val="002D1E98"/>
    <w:rsid w:val="002F0C11"/>
    <w:rsid w:val="003300B0"/>
    <w:rsid w:val="00330844"/>
    <w:rsid w:val="003E725E"/>
    <w:rsid w:val="004008CD"/>
    <w:rsid w:val="0041639D"/>
    <w:rsid w:val="00435FDC"/>
    <w:rsid w:val="004401A7"/>
    <w:rsid w:val="00447E47"/>
    <w:rsid w:val="00454935"/>
    <w:rsid w:val="004579EC"/>
    <w:rsid w:val="00457FD8"/>
    <w:rsid w:val="0046598D"/>
    <w:rsid w:val="00494608"/>
    <w:rsid w:val="004B7982"/>
    <w:rsid w:val="004C34F8"/>
    <w:rsid w:val="004C78F0"/>
    <w:rsid w:val="004D0567"/>
    <w:rsid w:val="004E3558"/>
    <w:rsid w:val="0050639A"/>
    <w:rsid w:val="00506A0B"/>
    <w:rsid w:val="005149BB"/>
    <w:rsid w:val="00556717"/>
    <w:rsid w:val="0056337E"/>
    <w:rsid w:val="00583546"/>
    <w:rsid w:val="00584938"/>
    <w:rsid w:val="005A1CC9"/>
    <w:rsid w:val="005B4F0B"/>
    <w:rsid w:val="005E5BDC"/>
    <w:rsid w:val="00601817"/>
    <w:rsid w:val="006307F6"/>
    <w:rsid w:val="006351BB"/>
    <w:rsid w:val="00640CDE"/>
    <w:rsid w:val="00687889"/>
    <w:rsid w:val="006B0E4D"/>
    <w:rsid w:val="006C5E3E"/>
    <w:rsid w:val="006E0EA2"/>
    <w:rsid w:val="006E25AB"/>
    <w:rsid w:val="006F0FE5"/>
    <w:rsid w:val="006F505B"/>
    <w:rsid w:val="00727B02"/>
    <w:rsid w:val="0073644A"/>
    <w:rsid w:val="007403A5"/>
    <w:rsid w:val="007431B3"/>
    <w:rsid w:val="007557C8"/>
    <w:rsid w:val="0076675B"/>
    <w:rsid w:val="00787274"/>
    <w:rsid w:val="007B7CFE"/>
    <w:rsid w:val="007D0229"/>
    <w:rsid w:val="007D110F"/>
    <w:rsid w:val="008066EF"/>
    <w:rsid w:val="008201A0"/>
    <w:rsid w:val="0084641E"/>
    <w:rsid w:val="00853066"/>
    <w:rsid w:val="00863286"/>
    <w:rsid w:val="00863D6E"/>
    <w:rsid w:val="008A4415"/>
    <w:rsid w:val="008A56C0"/>
    <w:rsid w:val="008C1693"/>
    <w:rsid w:val="008C3403"/>
    <w:rsid w:val="008E1D80"/>
    <w:rsid w:val="008E4754"/>
    <w:rsid w:val="00913267"/>
    <w:rsid w:val="00943908"/>
    <w:rsid w:val="00950119"/>
    <w:rsid w:val="00955A8E"/>
    <w:rsid w:val="00967455"/>
    <w:rsid w:val="00971B98"/>
    <w:rsid w:val="009A3702"/>
    <w:rsid w:val="009B4D2C"/>
    <w:rsid w:val="009C18FD"/>
    <w:rsid w:val="009C5C71"/>
    <w:rsid w:val="009E2498"/>
    <w:rsid w:val="009F1F63"/>
    <w:rsid w:val="009F3FB2"/>
    <w:rsid w:val="00A14A3E"/>
    <w:rsid w:val="00A217DE"/>
    <w:rsid w:val="00A42E4A"/>
    <w:rsid w:val="00A468F4"/>
    <w:rsid w:val="00A72939"/>
    <w:rsid w:val="00A960EB"/>
    <w:rsid w:val="00AB7B27"/>
    <w:rsid w:val="00AC576F"/>
    <w:rsid w:val="00AD237C"/>
    <w:rsid w:val="00AE5A4C"/>
    <w:rsid w:val="00AF0BFD"/>
    <w:rsid w:val="00B94197"/>
    <w:rsid w:val="00BA1414"/>
    <w:rsid w:val="00BA6735"/>
    <w:rsid w:val="00BB3DFB"/>
    <w:rsid w:val="00BD1A46"/>
    <w:rsid w:val="00C025DE"/>
    <w:rsid w:val="00C02F23"/>
    <w:rsid w:val="00C04587"/>
    <w:rsid w:val="00C226FA"/>
    <w:rsid w:val="00C22A9A"/>
    <w:rsid w:val="00C52675"/>
    <w:rsid w:val="00C57860"/>
    <w:rsid w:val="00C625A9"/>
    <w:rsid w:val="00C736FA"/>
    <w:rsid w:val="00C965D3"/>
    <w:rsid w:val="00C96674"/>
    <w:rsid w:val="00C96C7C"/>
    <w:rsid w:val="00CB4DEE"/>
    <w:rsid w:val="00CD5DBA"/>
    <w:rsid w:val="00CF3D1F"/>
    <w:rsid w:val="00D01539"/>
    <w:rsid w:val="00D174C6"/>
    <w:rsid w:val="00D17ACA"/>
    <w:rsid w:val="00D744BE"/>
    <w:rsid w:val="00D7623E"/>
    <w:rsid w:val="00D91960"/>
    <w:rsid w:val="00D97063"/>
    <w:rsid w:val="00D974D2"/>
    <w:rsid w:val="00DB4CA7"/>
    <w:rsid w:val="00DB52D0"/>
    <w:rsid w:val="00DC26FA"/>
    <w:rsid w:val="00DF5D74"/>
    <w:rsid w:val="00E442E5"/>
    <w:rsid w:val="00E510C7"/>
    <w:rsid w:val="00E63BCD"/>
    <w:rsid w:val="00E770CE"/>
    <w:rsid w:val="00E87A85"/>
    <w:rsid w:val="00EE7377"/>
    <w:rsid w:val="00F330F7"/>
    <w:rsid w:val="00F5277B"/>
    <w:rsid w:val="00F70624"/>
    <w:rsid w:val="00F712AE"/>
    <w:rsid w:val="00FE143B"/>
    <w:rsid w:val="00FE7B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32DA6"/>
  <w15:chartTrackingRefBased/>
  <w15:docId w15:val="{DF0E086F-361F-48D4-92BC-D9B3291C1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6EF"/>
    <w:pPr>
      <w:widowControl w:val="0"/>
    </w:pPr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066EF"/>
    <w:pPr>
      <w:keepNext/>
      <w:keepLines/>
      <w:spacing w:before="480"/>
      <w:outlineLvl w:val="0"/>
    </w:pPr>
    <w:rPr>
      <w:b/>
      <w:color w:val="000000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66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66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66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66E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66EF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66EF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66EF"/>
    <w:rPr>
      <w:rFonts w:ascii="Times New Roman" w:eastAsia="Times New Roman" w:hAnsi="Times New Roman" w:cs="Times New Roman"/>
      <w:b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66EF"/>
    <w:rPr>
      <w:rFonts w:ascii="Times New Roman" w:eastAsia="Times New Roman" w:hAnsi="Times New Roman" w:cs="Times New Roman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66EF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66EF"/>
    <w:rPr>
      <w:rFonts w:ascii="Times New Roman" w:eastAsia="Times New Roman" w:hAnsi="Times New Roman" w:cs="Times New Roman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66EF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table" w:customStyle="1" w:styleId="TableNormal">
    <w:name w:val="Table Normal"/>
    <w:rsid w:val="008066EF"/>
    <w:pPr>
      <w:widowControl w:val="0"/>
    </w:pPr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8066E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8066EF"/>
    <w:rPr>
      <w:rFonts w:ascii="Times New Roman" w:eastAsia="Times New Roman" w:hAnsi="Times New Roman" w:cs="Times New Roman"/>
      <w:b/>
      <w:sz w:val="72"/>
      <w:szCs w:val="72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66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8066EF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66E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66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8066EF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6E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6EF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8066EF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066EF"/>
    <w:rPr>
      <w:color w:val="0563C1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066EF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66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66E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625A9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D174C6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6351BB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61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ELIANE SANTOS AVELAR</dc:creator>
  <cp:keywords/>
  <cp:lastModifiedBy>KATIA ELIANE SANTOS AVELAR</cp:lastModifiedBy>
  <cp:revision>4</cp:revision>
  <dcterms:created xsi:type="dcterms:W3CDTF">2020-08-29T14:33:00Z</dcterms:created>
  <dcterms:modified xsi:type="dcterms:W3CDTF">2020-08-29T14:34:00Z</dcterms:modified>
</cp:coreProperties>
</file>