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745D0" w:rsidRDefault="00B745D0" w:rsidP="00E97ED4">
      <w:pPr>
        <w:spacing w:after="120"/>
        <w:jc w:val="center"/>
        <w:rPr>
          <w:rFonts w:ascii="Arial" w:hAnsi="Arial"/>
          <w:b/>
          <w:sz w:val="28"/>
          <w:szCs w:val="28"/>
          <w:lang w:val="pt-BR"/>
        </w:rPr>
      </w:pPr>
      <w:bookmarkStart w:id="0" w:name="_Hlk499384797"/>
      <w:bookmarkEnd w:id="0"/>
    </w:p>
    <w:p w:rsidR="00827839" w:rsidRPr="003D7902" w:rsidRDefault="00EA3953" w:rsidP="00E97ED4">
      <w:pPr>
        <w:spacing w:after="120"/>
        <w:jc w:val="center"/>
        <w:rPr>
          <w:sz w:val="20"/>
          <w:lang w:val="pt-BR"/>
        </w:rPr>
      </w:pPr>
      <w:r>
        <w:rPr>
          <w:b/>
          <w:sz w:val="28"/>
          <w:szCs w:val="28"/>
          <w:lang w:val="pt-BR"/>
        </w:rPr>
        <w:t xml:space="preserve">A </w:t>
      </w:r>
      <w:proofErr w:type="spellStart"/>
      <w:r>
        <w:rPr>
          <w:b/>
          <w:sz w:val="28"/>
          <w:szCs w:val="28"/>
          <w:lang w:val="pt-BR"/>
        </w:rPr>
        <w:t>rematerialização</w:t>
      </w:r>
      <w:proofErr w:type="spellEnd"/>
      <w:r>
        <w:rPr>
          <w:b/>
          <w:sz w:val="28"/>
          <w:szCs w:val="28"/>
          <w:lang w:val="pt-BR"/>
        </w:rPr>
        <w:t xml:space="preserve"> háptica como resposta a desmaterialização</w:t>
      </w:r>
      <w:r w:rsidR="003F3BCB">
        <w:rPr>
          <w:b/>
          <w:sz w:val="28"/>
          <w:szCs w:val="28"/>
          <w:lang w:val="pt-BR"/>
        </w:rPr>
        <w:t>: uma proposta de interpretação do</w:t>
      </w:r>
      <w:r w:rsidR="00122549">
        <w:rPr>
          <w:b/>
          <w:sz w:val="28"/>
          <w:szCs w:val="28"/>
          <w:lang w:val="pt-BR"/>
        </w:rPr>
        <w:t xml:space="preserve"> atual</w:t>
      </w:r>
      <w:bookmarkStart w:id="1" w:name="_GoBack"/>
      <w:bookmarkEnd w:id="1"/>
      <w:r w:rsidR="003F3BCB">
        <w:rPr>
          <w:b/>
          <w:sz w:val="28"/>
          <w:szCs w:val="28"/>
          <w:lang w:val="pt-BR"/>
        </w:rPr>
        <w:t xml:space="preserve"> contexto tecnológico</w:t>
      </w:r>
    </w:p>
    <w:p w:rsidR="00827839" w:rsidRPr="009A3F66" w:rsidRDefault="00827839" w:rsidP="009A3F66">
      <w:pPr>
        <w:spacing w:after="120"/>
        <w:jc w:val="center"/>
        <w:rPr>
          <w:color w:val="A6A6A6" w:themeColor="background1" w:themeShade="A6"/>
          <w:sz w:val="28"/>
          <w:szCs w:val="28"/>
          <w:lang w:val="pt-BR"/>
        </w:rPr>
      </w:pPr>
    </w:p>
    <w:p w:rsidR="00B745D0" w:rsidRPr="009A3F66" w:rsidRDefault="00B745D0" w:rsidP="009A3F66">
      <w:pPr>
        <w:spacing w:after="120"/>
        <w:jc w:val="center"/>
        <w:rPr>
          <w:b/>
          <w:sz w:val="28"/>
          <w:szCs w:val="28"/>
          <w:lang w:val="pt-BR"/>
        </w:rPr>
      </w:pPr>
    </w:p>
    <w:p w:rsidR="00827839" w:rsidRPr="003D7902" w:rsidRDefault="00A70836" w:rsidP="00E97ED4">
      <w:pPr>
        <w:spacing w:after="120"/>
        <w:jc w:val="center"/>
        <w:rPr>
          <w:b/>
          <w:i/>
          <w:sz w:val="28"/>
          <w:szCs w:val="28"/>
          <w:lang w:val="pt-BR"/>
        </w:rPr>
      </w:pPr>
      <w:r w:rsidRPr="003D7902">
        <w:rPr>
          <w:b/>
          <w:i/>
          <w:sz w:val="28"/>
          <w:szCs w:val="28"/>
          <w:lang w:val="pt-BR"/>
        </w:rPr>
        <w:t>T</w:t>
      </w:r>
      <w:r w:rsidR="00827839" w:rsidRPr="003D7902">
        <w:rPr>
          <w:b/>
          <w:i/>
          <w:sz w:val="28"/>
          <w:szCs w:val="28"/>
          <w:lang w:val="pt-BR"/>
        </w:rPr>
        <w:t>ítulo</w:t>
      </w:r>
      <w:r w:rsidR="00B745D0" w:rsidRPr="003D7902">
        <w:rPr>
          <w:b/>
          <w:i/>
          <w:sz w:val="28"/>
          <w:szCs w:val="28"/>
          <w:lang w:val="pt-BR"/>
        </w:rPr>
        <w:t xml:space="preserve"> do artigo</w:t>
      </w:r>
      <w:r w:rsidR="00827839" w:rsidRPr="003D7902">
        <w:rPr>
          <w:b/>
          <w:i/>
          <w:sz w:val="28"/>
          <w:szCs w:val="28"/>
          <w:lang w:val="pt-BR"/>
        </w:rPr>
        <w:t xml:space="preserve"> em inglês</w:t>
      </w:r>
      <w:r w:rsidR="00A77D24" w:rsidRPr="003D7902">
        <w:rPr>
          <w:b/>
          <w:i/>
          <w:sz w:val="28"/>
          <w:szCs w:val="28"/>
          <w:lang w:val="pt-BR"/>
        </w:rPr>
        <w:t xml:space="preserve"> – duas linhas abaixo do título principal, </w:t>
      </w:r>
      <w:r w:rsidR="003D7902">
        <w:rPr>
          <w:b/>
          <w:i/>
          <w:sz w:val="28"/>
          <w:szCs w:val="28"/>
          <w:lang w:val="pt-BR"/>
        </w:rPr>
        <w:t>TNR</w:t>
      </w:r>
      <w:r w:rsidR="00A77D24" w:rsidRPr="003D7902">
        <w:rPr>
          <w:b/>
          <w:i/>
          <w:sz w:val="28"/>
          <w:szCs w:val="28"/>
          <w:lang w:val="pt-BR"/>
        </w:rPr>
        <w:t xml:space="preserve"> 14, itálico/negrito, centralizado</w:t>
      </w:r>
    </w:p>
    <w:p w:rsidR="00B745D0" w:rsidRPr="00580435" w:rsidRDefault="00B745D0" w:rsidP="00E97ED4">
      <w:pPr>
        <w:spacing w:after="120"/>
        <w:rPr>
          <w:b/>
          <w:sz w:val="28"/>
          <w:szCs w:val="28"/>
          <w:lang w:val="pt-BR"/>
        </w:rPr>
      </w:pPr>
    </w:p>
    <w:p w:rsidR="00933433" w:rsidRPr="003D7902" w:rsidRDefault="00933433" w:rsidP="00E97ED4">
      <w:pPr>
        <w:spacing w:after="120"/>
        <w:rPr>
          <w:color w:val="A6A6A6" w:themeColor="background1" w:themeShade="A6"/>
          <w:sz w:val="28"/>
          <w:szCs w:val="28"/>
          <w:lang w:val="pt-BR"/>
        </w:rPr>
      </w:pPr>
    </w:p>
    <w:p w:rsidR="00EE28A9" w:rsidRPr="003D7902" w:rsidRDefault="00B745D0" w:rsidP="00E97ED4">
      <w:pPr>
        <w:spacing w:after="120"/>
        <w:jc w:val="left"/>
        <w:rPr>
          <w:szCs w:val="24"/>
          <w:lang w:val="pt-BR"/>
        </w:rPr>
      </w:pPr>
      <w:r w:rsidRPr="003D7902">
        <w:rPr>
          <w:b/>
          <w:szCs w:val="24"/>
          <w:lang w:val="pt-BR"/>
        </w:rPr>
        <w:t>Primeiro au</w:t>
      </w:r>
      <w:r w:rsidR="00A77D24" w:rsidRPr="003D7902">
        <w:rPr>
          <w:b/>
          <w:szCs w:val="24"/>
          <w:lang w:val="pt-BR"/>
        </w:rPr>
        <w:t>tor, titulação, IES – TNR 12, negrito, alinhado à esquerda</w:t>
      </w:r>
    </w:p>
    <w:p w:rsidR="00827839" w:rsidRPr="003D7902" w:rsidRDefault="00923704" w:rsidP="00E97ED4">
      <w:pPr>
        <w:spacing w:after="120"/>
        <w:jc w:val="left"/>
        <w:rPr>
          <w:sz w:val="20"/>
          <w:lang w:val="pt-BR"/>
        </w:rPr>
      </w:pPr>
      <w:r w:rsidRPr="003D7902">
        <w:rPr>
          <w:szCs w:val="24"/>
          <w:lang w:val="pt-BR"/>
        </w:rPr>
        <w:t>E-mail do autor</w:t>
      </w:r>
      <w:r w:rsidR="00A77D24" w:rsidRPr="003D7902">
        <w:rPr>
          <w:szCs w:val="24"/>
          <w:lang w:val="pt-BR"/>
        </w:rPr>
        <w:t xml:space="preserve"> TNR 12, alinhado à esquerda</w:t>
      </w:r>
    </w:p>
    <w:p w:rsidR="00A77D24" w:rsidRPr="009A3F66" w:rsidRDefault="00A77D24" w:rsidP="00E97ED4">
      <w:pPr>
        <w:spacing w:after="120"/>
        <w:jc w:val="left"/>
        <w:rPr>
          <w:b/>
          <w:szCs w:val="24"/>
          <w:lang w:val="pt-BR"/>
        </w:rPr>
      </w:pPr>
      <w:r w:rsidRPr="009A3F66">
        <w:rPr>
          <w:b/>
          <w:szCs w:val="24"/>
          <w:lang w:val="pt-BR"/>
        </w:rPr>
        <w:t>Segundo autor, titulação, IES TNR 12, negrito, alinhado à esquerda.</w:t>
      </w:r>
    </w:p>
    <w:p w:rsidR="00A77D24" w:rsidRPr="003D7902" w:rsidRDefault="00A77D24" w:rsidP="00E97ED4">
      <w:pPr>
        <w:spacing w:after="120"/>
        <w:jc w:val="left"/>
        <w:rPr>
          <w:szCs w:val="24"/>
          <w:lang w:val="pt-BR"/>
        </w:rPr>
      </w:pPr>
      <w:r w:rsidRPr="003D7902">
        <w:rPr>
          <w:szCs w:val="24"/>
          <w:lang w:val="pt-BR"/>
        </w:rPr>
        <w:t>E-mail do autor TNR 12, alinhado à esquerda</w:t>
      </w:r>
    </w:p>
    <w:p w:rsidR="00A77D24" w:rsidRPr="009A3F66" w:rsidRDefault="00A77D24" w:rsidP="00E97ED4">
      <w:pPr>
        <w:spacing w:after="120"/>
        <w:jc w:val="left"/>
        <w:rPr>
          <w:b/>
          <w:szCs w:val="24"/>
          <w:lang w:val="pt-BR"/>
        </w:rPr>
      </w:pPr>
      <w:r w:rsidRPr="009A3F66">
        <w:rPr>
          <w:b/>
          <w:szCs w:val="24"/>
          <w:lang w:val="pt-BR"/>
        </w:rPr>
        <w:t>Terceiro autor, titulação, IES TNR 12, negrito, alinhado à esquerda.</w:t>
      </w:r>
    </w:p>
    <w:p w:rsidR="00A77D24" w:rsidRPr="003D7902" w:rsidRDefault="00A77D24" w:rsidP="00E97ED4">
      <w:pPr>
        <w:spacing w:after="120"/>
        <w:jc w:val="left"/>
        <w:rPr>
          <w:sz w:val="20"/>
          <w:lang w:val="pt-BR"/>
        </w:rPr>
      </w:pPr>
      <w:r w:rsidRPr="003D7902">
        <w:rPr>
          <w:szCs w:val="24"/>
          <w:lang w:val="pt-BR"/>
        </w:rPr>
        <w:t>E-mail do autor TNR 12, alinhado à esquerda</w:t>
      </w:r>
    </w:p>
    <w:p w:rsidR="00A77D24" w:rsidRPr="003D7902" w:rsidRDefault="00A77D24" w:rsidP="00E97ED4">
      <w:pPr>
        <w:spacing w:after="120"/>
        <w:jc w:val="left"/>
        <w:rPr>
          <w:sz w:val="20"/>
          <w:lang w:val="pt-BR"/>
        </w:rPr>
      </w:pPr>
    </w:p>
    <w:p w:rsidR="00684958" w:rsidRPr="003D7902" w:rsidRDefault="00684958" w:rsidP="00E97ED4">
      <w:pPr>
        <w:spacing w:after="120"/>
        <w:rPr>
          <w:color w:val="A6A6A6" w:themeColor="background1" w:themeShade="A6"/>
          <w:szCs w:val="24"/>
          <w:lang w:val="pt-BR"/>
        </w:rPr>
      </w:pPr>
    </w:p>
    <w:p w:rsidR="00827839" w:rsidRPr="003D7902" w:rsidRDefault="00827839" w:rsidP="009A3F66">
      <w:pPr>
        <w:spacing w:after="120"/>
        <w:jc w:val="left"/>
        <w:rPr>
          <w:b/>
          <w:sz w:val="22"/>
          <w:szCs w:val="22"/>
          <w:lang w:val="pt-BR"/>
        </w:rPr>
      </w:pPr>
      <w:r w:rsidRPr="003D7902">
        <w:rPr>
          <w:b/>
          <w:szCs w:val="24"/>
          <w:lang w:val="pt-BR"/>
        </w:rPr>
        <w:t>Resumo</w:t>
      </w:r>
    </w:p>
    <w:p w:rsidR="00321E9E" w:rsidRPr="003D7902" w:rsidRDefault="004B7146" w:rsidP="00E97ED4">
      <w:pPr>
        <w:spacing w:after="120"/>
        <w:rPr>
          <w:color w:val="A6A6A6" w:themeColor="background1" w:themeShade="A6"/>
          <w:sz w:val="22"/>
          <w:szCs w:val="22"/>
          <w:lang w:val="pt-BR"/>
        </w:rPr>
      </w:pPr>
      <w:r>
        <w:rPr>
          <w:sz w:val="22"/>
          <w:szCs w:val="22"/>
          <w:lang w:val="pt-BR"/>
        </w:rPr>
        <w:t xml:space="preserve">O resumo deve conter aproximadamente 150 palavras. </w:t>
      </w:r>
    </w:p>
    <w:p w:rsidR="00827839" w:rsidRPr="003D7902" w:rsidRDefault="00827839" w:rsidP="009A3F66">
      <w:pPr>
        <w:spacing w:after="120"/>
        <w:jc w:val="left"/>
        <w:rPr>
          <w:sz w:val="22"/>
          <w:szCs w:val="22"/>
          <w:lang w:val="pt-BR"/>
        </w:rPr>
      </w:pPr>
      <w:r w:rsidRPr="003D7902">
        <w:rPr>
          <w:b/>
          <w:szCs w:val="24"/>
          <w:lang w:val="pt-BR"/>
        </w:rPr>
        <w:t>Palavras-chave</w:t>
      </w:r>
      <w:r w:rsidRPr="003D7902">
        <w:rPr>
          <w:b/>
          <w:sz w:val="22"/>
          <w:szCs w:val="22"/>
          <w:lang w:val="pt-BR"/>
        </w:rPr>
        <w:t>:</w:t>
      </w:r>
      <w:r w:rsidR="00321E9E" w:rsidRPr="003D7902">
        <w:rPr>
          <w:b/>
          <w:sz w:val="22"/>
          <w:szCs w:val="22"/>
          <w:lang w:val="pt-BR"/>
        </w:rPr>
        <w:t xml:space="preserve"> </w:t>
      </w:r>
      <w:r w:rsidR="00321E9E" w:rsidRPr="003D7902">
        <w:rPr>
          <w:sz w:val="22"/>
          <w:szCs w:val="22"/>
          <w:lang w:val="pt-BR"/>
        </w:rPr>
        <w:t>Palavra-chave 1</w:t>
      </w:r>
      <w:r w:rsidR="00A77D24" w:rsidRPr="003D7902">
        <w:rPr>
          <w:sz w:val="22"/>
          <w:szCs w:val="22"/>
          <w:lang w:val="pt-BR"/>
        </w:rPr>
        <w:t>;</w:t>
      </w:r>
      <w:r w:rsidR="00321E9E" w:rsidRPr="003D7902">
        <w:rPr>
          <w:sz w:val="22"/>
          <w:szCs w:val="22"/>
          <w:lang w:val="pt-BR"/>
        </w:rPr>
        <w:t xml:space="preserve"> Palavra-chave 2</w:t>
      </w:r>
      <w:r w:rsidR="00A77D24" w:rsidRPr="003D7902">
        <w:rPr>
          <w:sz w:val="22"/>
          <w:szCs w:val="22"/>
          <w:lang w:val="pt-BR"/>
        </w:rPr>
        <w:t>;</w:t>
      </w:r>
      <w:r w:rsidR="00321E9E" w:rsidRPr="003D7902">
        <w:rPr>
          <w:sz w:val="22"/>
          <w:szCs w:val="22"/>
          <w:lang w:val="pt-BR"/>
        </w:rPr>
        <w:t xml:space="preserve"> Palavra-chave 3</w:t>
      </w:r>
    </w:p>
    <w:p w:rsidR="007C087F" w:rsidRPr="003D7902" w:rsidRDefault="007C087F" w:rsidP="00E97ED4">
      <w:pPr>
        <w:spacing w:after="120"/>
        <w:rPr>
          <w:color w:val="A6A6A6" w:themeColor="background1" w:themeShade="A6"/>
          <w:sz w:val="22"/>
          <w:szCs w:val="22"/>
          <w:lang w:val="pt-BR"/>
        </w:rPr>
      </w:pPr>
    </w:p>
    <w:p w:rsidR="00827839" w:rsidRPr="003D7902" w:rsidRDefault="00827839" w:rsidP="00E97ED4">
      <w:pPr>
        <w:spacing w:after="120"/>
        <w:rPr>
          <w:color w:val="A6A6A6" w:themeColor="background1" w:themeShade="A6"/>
          <w:sz w:val="22"/>
          <w:szCs w:val="22"/>
          <w:lang w:val="pt-BR"/>
        </w:rPr>
      </w:pPr>
    </w:p>
    <w:p w:rsidR="00827839" w:rsidRPr="003D7902" w:rsidRDefault="00827839" w:rsidP="00E97ED4">
      <w:pPr>
        <w:spacing w:after="120"/>
        <w:rPr>
          <w:b/>
          <w:i/>
          <w:color w:val="A6A6A6" w:themeColor="background1" w:themeShade="A6"/>
          <w:sz w:val="22"/>
          <w:szCs w:val="22"/>
          <w:lang w:val="pt-BR"/>
        </w:rPr>
      </w:pPr>
      <w:r w:rsidRPr="003D7902">
        <w:rPr>
          <w:b/>
          <w:i/>
          <w:szCs w:val="24"/>
          <w:lang w:val="pt-BR"/>
        </w:rPr>
        <w:t>Abstrac</w:t>
      </w:r>
      <w:r w:rsidRPr="003D7902">
        <w:rPr>
          <w:b/>
          <w:i/>
          <w:sz w:val="22"/>
          <w:szCs w:val="22"/>
          <w:lang w:val="pt-BR"/>
        </w:rPr>
        <w:t>t</w:t>
      </w:r>
    </w:p>
    <w:p w:rsidR="00170328" w:rsidRPr="003D7902" w:rsidRDefault="004B7146" w:rsidP="00E97ED4">
      <w:pPr>
        <w:widowControl w:val="0"/>
        <w:autoSpaceDE w:val="0"/>
        <w:autoSpaceDN w:val="0"/>
        <w:adjustRightInd w:val="0"/>
        <w:spacing w:after="120"/>
        <w:rPr>
          <w:i/>
          <w:sz w:val="22"/>
          <w:szCs w:val="22"/>
          <w:lang w:val="pt-BR"/>
        </w:rPr>
      </w:pPr>
      <w:r>
        <w:rPr>
          <w:i/>
          <w:sz w:val="22"/>
          <w:szCs w:val="22"/>
          <w:lang w:val="pt-BR"/>
        </w:rPr>
        <w:t>Em inglês, na m</w:t>
      </w:r>
      <w:r w:rsidR="006D00BB" w:rsidRPr="003D7902">
        <w:rPr>
          <w:i/>
          <w:sz w:val="22"/>
          <w:szCs w:val="22"/>
          <w:lang w:val="pt-BR"/>
        </w:rPr>
        <w:t xml:space="preserve">esma </w:t>
      </w:r>
      <w:r>
        <w:rPr>
          <w:i/>
          <w:sz w:val="22"/>
          <w:szCs w:val="22"/>
          <w:lang w:val="pt-BR"/>
        </w:rPr>
        <w:t xml:space="preserve">formatação e tamanho do resumo, e em </w:t>
      </w:r>
      <w:r w:rsidR="006D00BB" w:rsidRPr="003D7902">
        <w:rPr>
          <w:i/>
          <w:sz w:val="22"/>
          <w:szCs w:val="22"/>
          <w:lang w:val="pt-BR"/>
        </w:rPr>
        <w:t>itálico</w:t>
      </w:r>
      <w:r w:rsidR="00170328" w:rsidRPr="003D7902">
        <w:rPr>
          <w:i/>
          <w:sz w:val="22"/>
          <w:szCs w:val="22"/>
          <w:lang w:val="pt-BR"/>
        </w:rPr>
        <w:t>.</w:t>
      </w:r>
      <w:r>
        <w:rPr>
          <w:i/>
          <w:sz w:val="22"/>
          <w:szCs w:val="22"/>
          <w:lang w:val="pt-BR"/>
        </w:rPr>
        <w:t xml:space="preserve"> </w:t>
      </w:r>
    </w:p>
    <w:p w:rsidR="00BF0F76" w:rsidRPr="003D7902" w:rsidRDefault="00BF0F76" w:rsidP="00E97ED4">
      <w:pPr>
        <w:spacing w:after="120"/>
        <w:rPr>
          <w:color w:val="A6A6A6" w:themeColor="background1" w:themeShade="A6"/>
          <w:sz w:val="22"/>
          <w:szCs w:val="22"/>
          <w:lang w:val="pt-BR"/>
        </w:rPr>
      </w:pPr>
    </w:p>
    <w:p w:rsidR="00827839" w:rsidRPr="003D7902" w:rsidRDefault="00141364" w:rsidP="00E65D3B">
      <w:pPr>
        <w:spacing w:after="120"/>
        <w:jc w:val="left"/>
        <w:rPr>
          <w:b/>
          <w:i/>
          <w:szCs w:val="24"/>
        </w:rPr>
      </w:pPr>
      <w:r w:rsidRPr="003D7902">
        <w:rPr>
          <w:b/>
          <w:i/>
          <w:szCs w:val="24"/>
        </w:rPr>
        <w:t>K</w:t>
      </w:r>
      <w:r w:rsidR="000F5978" w:rsidRPr="003D7902">
        <w:rPr>
          <w:b/>
          <w:i/>
          <w:szCs w:val="24"/>
        </w:rPr>
        <w:t>ey</w:t>
      </w:r>
      <w:r w:rsidR="00827839" w:rsidRPr="003D7902">
        <w:rPr>
          <w:b/>
          <w:i/>
          <w:szCs w:val="24"/>
        </w:rPr>
        <w:t>words:</w:t>
      </w:r>
      <w:r w:rsidR="00BF0F76" w:rsidRPr="003D7902">
        <w:rPr>
          <w:b/>
          <w:i/>
          <w:szCs w:val="24"/>
        </w:rPr>
        <w:t xml:space="preserve"> </w:t>
      </w:r>
      <w:r w:rsidR="00BF0F76" w:rsidRPr="003D7902">
        <w:rPr>
          <w:i/>
          <w:sz w:val="22"/>
          <w:szCs w:val="22"/>
        </w:rPr>
        <w:t>Keyword 1</w:t>
      </w:r>
      <w:r w:rsidR="006D00BB" w:rsidRPr="003D7902">
        <w:rPr>
          <w:i/>
          <w:sz w:val="22"/>
          <w:szCs w:val="22"/>
        </w:rPr>
        <w:t>;</w:t>
      </w:r>
      <w:r w:rsidR="00BF0F76" w:rsidRPr="003D7902">
        <w:rPr>
          <w:i/>
          <w:sz w:val="22"/>
          <w:szCs w:val="22"/>
        </w:rPr>
        <w:t xml:space="preserve"> Keyword 2</w:t>
      </w:r>
      <w:r w:rsidR="006D00BB" w:rsidRPr="003D7902">
        <w:rPr>
          <w:i/>
          <w:sz w:val="22"/>
          <w:szCs w:val="22"/>
        </w:rPr>
        <w:t>;</w:t>
      </w:r>
      <w:r w:rsidR="00BF0F76" w:rsidRPr="003D7902">
        <w:rPr>
          <w:i/>
          <w:sz w:val="22"/>
          <w:szCs w:val="22"/>
        </w:rPr>
        <w:t xml:space="preserve"> Keyword 3</w:t>
      </w:r>
    </w:p>
    <w:p w:rsidR="00FC5614" w:rsidRDefault="00FC5614">
      <w:pPr>
        <w:spacing w:after="200" w:line="276" w:lineRule="auto"/>
        <w:jc w:val="left"/>
        <w:rPr>
          <w:i/>
          <w:sz w:val="22"/>
          <w:szCs w:val="22"/>
        </w:rPr>
      </w:pPr>
      <w:r>
        <w:rPr>
          <w:i/>
          <w:sz w:val="22"/>
          <w:szCs w:val="22"/>
        </w:rPr>
        <w:br w:type="page"/>
      </w:r>
    </w:p>
    <w:p w:rsidR="004245F7" w:rsidRPr="004410F5" w:rsidRDefault="006D00BB" w:rsidP="004410F5">
      <w:pPr>
        <w:pStyle w:val="Ttulo2"/>
      </w:pPr>
      <w:r w:rsidRPr="004410F5">
        <w:lastRenderedPageBreak/>
        <w:t>Introdução</w:t>
      </w:r>
    </w:p>
    <w:p w:rsidR="00120B91" w:rsidRDefault="00606B55" w:rsidP="00767B5D">
      <w:pPr>
        <w:spacing w:after="120"/>
        <w:ind w:firstLine="284"/>
        <w:rPr>
          <w:szCs w:val="24"/>
          <w:lang w:val="pt-BR"/>
        </w:rPr>
      </w:pPr>
      <w:r>
        <w:rPr>
          <w:szCs w:val="24"/>
          <w:lang w:val="pt-BR"/>
        </w:rPr>
        <w:t>O último século proporcionou uma das maiores evoluções tecnológicas da história humana. A computação aliada as redes de comunicação, trouxeram o referencial global para os ambientes domésticos. Relações de consumo internacionais que antes eram dependentes de acordos comerciais entre grandes fornecedores, passaram a fazer parte do cotidiano do consumidor. Neste contexto, os dispositivos móveis trouxeram aplicativos que podem ser instalados de qualquer local que possua acesso à internet. Informações, diversão e o contato com pessoas do mundo todo permitem hoje um conhecimento e uma cultura de consumo multifacetada</w:t>
      </w:r>
      <w:r w:rsidR="00767B5D">
        <w:rPr>
          <w:szCs w:val="24"/>
          <w:lang w:val="pt-BR"/>
        </w:rPr>
        <w:t>, ora apoiada no local, ora consumindo o produto global</w:t>
      </w:r>
      <w:r>
        <w:rPr>
          <w:szCs w:val="24"/>
          <w:lang w:val="pt-BR"/>
        </w:rPr>
        <w:t>.</w:t>
      </w:r>
      <w:r w:rsidR="00120B91">
        <w:rPr>
          <w:szCs w:val="24"/>
          <w:lang w:val="pt-BR"/>
        </w:rPr>
        <w:t xml:space="preserve"> </w:t>
      </w:r>
    </w:p>
    <w:p w:rsidR="009E0CD8" w:rsidRDefault="00606B55" w:rsidP="009E0CD8">
      <w:pPr>
        <w:spacing w:after="120"/>
        <w:ind w:firstLine="284"/>
        <w:rPr>
          <w:noProof/>
          <w:szCs w:val="24"/>
          <w:lang w:val="pt-BR"/>
        </w:rPr>
      </w:pPr>
      <w:r>
        <w:rPr>
          <w:szCs w:val="24"/>
          <w:lang w:val="pt-BR"/>
        </w:rPr>
        <w:t xml:space="preserve"> </w:t>
      </w:r>
      <w:r w:rsidR="00767B5D">
        <w:rPr>
          <w:szCs w:val="24"/>
          <w:lang w:val="pt-BR"/>
        </w:rPr>
        <w:t xml:space="preserve">Considerando esta recente transformação das relações sociais e da própria sociedade </w:t>
      </w:r>
      <w:r w:rsidR="00767B5D">
        <w:rPr>
          <w:szCs w:val="24"/>
          <w:lang w:val="pt-BR"/>
        </w:rPr>
        <w:fldChar w:fldCharType="begin" w:fldLock="1"/>
      </w:r>
      <w:r w:rsidR="003E28C1">
        <w:rPr>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"11", "uris" : [ "http://www.mendeley.com/documents/?uuid=f87fe822-0eea-44fb-861c-95079aedbac0" ] } ], "mendeley" : { "formattedCitation" : "Arcuri (2016, p. 11)", "plainTextFormattedCitation" : "Arcuri (2016, p. 11)", "previouslyFormattedCitation" : "Arcuri (2016, p. 11)" }, "properties" : { "noteIndex" : 2 }, "schema" : "https://github.com/citation-style-language/schema/raw/master/csl-citation.json" }</w:instrText>
      </w:r>
      <w:r w:rsidR="00767B5D">
        <w:rPr>
          <w:szCs w:val="24"/>
          <w:lang w:val="pt-BR"/>
        </w:rPr>
        <w:fldChar w:fldCharType="separate"/>
      </w:r>
      <w:r w:rsidR="00767B5D" w:rsidRPr="006632ED">
        <w:rPr>
          <w:noProof/>
          <w:szCs w:val="24"/>
          <w:lang w:val="pt-BR"/>
        </w:rPr>
        <w:t>Arcuri (2016, p. 11)</w:t>
      </w:r>
      <w:r w:rsidR="00767B5D">
        <w:rPr>
          <w:szCs w:val="24"/>
          <w:lang w:val="pt-BR"/>
        </w:rPr>
        <w:fldChar w:fldCharType="end"/>
      </w:r>
      <w:r w:rsidR="00767B5D">
        <w:rPr>
          <w:szCs w:val="24"/>
          <w:lang w:val="pt-BR"/>
        </w:rPr>
        <w:t xml:space="preserve"> aponta um “</w:t>
      </w:r>
      <w:r w:rsidR="00517102" w:rsidRPr="00517102">
        <w:rPr>
          <w:szCs w:val="24"/>
          <w:lang w:val="pt-BR"/>
        </w:rPr>
        <w:t>contraponto ao desejo de posse e</w:t>
      </w:r>
      <w:r w:rsidR="00517102">
        <w:rPr>
          <w:szCs w:val="24"/>
          <w:lang w:val="pt-BR"/>
        </w:rPr>
        <w:t xml:space="preserve"> </w:t>
      </w:r>
      <w:r w:rsidR="00517102" w:rsidRPr="00517102">
        <w:rPr>
          <w:szCs w:val="24"/>
          <w:lang w:val="pt-BR"/>
        </w:rPr>
        <w:t>acumulação física dos consumidores. A realidade digital abre inúmeras possibilidades de</w:t>
      </w:r>
      <w:r w:rsidR="00517102">
        <w:rPr>
          <w:szCs w:val="24"/>
          <w:lang w:val="pt-BR"/>
        </w:rPr>
        <w:t xml:space="preserve"> </w:t>
      </w:r>
      <w:r w:rsidR="00517102" w:rsidRPr="00517102">
        <w:rPr>
          <w:szCs w:val="24"/>
          <w:lang w:val="pt-BR"/>
        </w:rPr>
        <w:t>consumo e tem modificado a relação dos indivíduos com os objetos físicos e as posses</w:t>
      </w:r>
      <w:r w:rsidR="00517102">
        <w:rPr>
          <w:szCs w:val="24"/>
          <w:lang w:val="pt-BR"/>
        </w:rPr>
        <w:t xml:space="preserve"> </w:t>
      </w:r>
      <w:r w:rsidR="00517102" w:rsidRPr="00517102">
        <w:rPr>
          <w:szCs w:val="24"/>
          <w:lang w:val="pt-BR"/>
        </w:rPr>
        <w:t>materializadas.</w:t>
      </w:r>
      <w:r w:rsidR="00517102">
        <w:rPr>
          <w:szCs w:val="24"/>
          <w:lang w:val="pt-BR"/>
        </w:rPr>
        <w:t>”</w:t>
      </w:r>
      <w:r w:rsidR="006632ED">
        <w:rPr>
          <w:szCs w:val="24"/>
          <w:lang w:val="pt-BR"/>
        </w:rPr>
        <w:t xml:space="preserve"> </w:t>
      </w:r>
      <w:r w:rsidR="004C0442">
        <w:rPr>
          <w:szCs w:val="24"/>
          <w:lang w:val="pt-BR"/>
        </w:rPr>
        <w:t>Com o digital o conceito da desmaterialização ganha força dentro do discurso sustentável, permitindo que dispositivos tecnológicos sejam portadores de grande parte da informação necessária ao dia-a-dia.</w:t>
      </w:r>
      <w:r w:rsidR="00A065FD">
        <w:rPr>
          <w:szCs w:val="24"/>
          <w:lang w:val="pt-BR"/>
        </w:rPr>
        <w:t xml:space="preserve"> </w:t>
      </w:r>
      <w:r w:rsidR="009E0CD8">
        <w:rPr>
          <w:szCs w:val="24"/>
          <w:lang w:val="pt-BR"/>
        </w:rPr>
        <w:t xml:space="preserve">Nesta direção o trabalho de </w:t>
      </w:r>
      <w:r w:rsidR="009E0CD8">
        <w:rPr>
          <w:noProof/>
          <w:szCs w:val="24"/>
          <w:lang w:val="pt-BR"/>
        </w:rPr>
        <w:fldChar w:fldCharType="begin" w:fldLock="1"/>
      </w:r>
      <w:r w:rsidR="009E0CD8">
        <w:rPr>
          <w:noProof/>
          <w:szCs w:val="24"/>
          <w:lang w:val="pt-BR"/>
        </w:rPr>
        <w:instrText>ADDIN CSL_CITATION { "citationItems" : [ { "id" : "ITEM-1", "itemData" : { "ISSN" : "2238-7714", "author" : [ { "dropping-particle" : "", "family" : "Ranoya", "given" : "Guilherme", "non-dropping-particle" : "", "parse-names" : false, "suffix" : "" } ], "container-title" : "Novos Olhares", "id" : "ITEM-1", "issue" : "13", "issued" : { "date-parts" : [ [ "2004" ] ] }, "page" : "22-35", "title" : "Tecnologias da desmaterializa\u00e7\u00e3o", "type" : "article-journal" }, "uris" : [ "http://www.mendeley.com/documents/?uuid=561137a1-b658-4148-a398-4fa486a4b19d" ] } ], "mendeley" : { "formattedCitation" : "Ranoya (2004)", "plainTextFormattedCitation" : "Ranoya (2004)", "previouslyFormattedCitation" : "Ranoya (2004)" }, "properties" : { "noteIndex" : 5 }, "schema" : "https://github.com/citation-style-language/schema/raw/master/csl-citation.json" }</w:instrText>
      </w:r>
      <w:r w:rsidR="009E0CD8">
        <w:rPr>
          <w:noProof/>
          <w:szCs w:val="24"/>
          <w:lang w:val="pt-BR"/>
        </w:rPr>
        <w:fldChar w:fldCharType="separate"/>
      </w:r>
      <w:r w:rsidR="009E0CD8" w:rsidRPr="009E0CD8">
        <w:rPr>
          <w:noProof/>
          <w:szCs w:val="24"/>
          <w:lang w:val="pt-BR"/>
        </w:rPr>
        <w:t>Ranoya (2004)</w:t>
      </w:r>
      <w:r w:rsidR="009E0CD8">
        <w:rPr>
          <w:noProof/>
          <w:szCs w:val="24"/>
          <w:lang w:val="pt-BR"/>
        </w:rPr>
        <w:fldChar w:fldCharType="end"/>
      </w:r>
      <w:r w:rsidR="009E0CD8">
        <w:rPr>
          <w:noProof/>
          <w:szCs w:val="24"/>
          <w:lang w:val="pt-BR"/>
        </w:rPr>
        <w:t xml:space="preserve"> traçava uma perspectiva fortemente desmaterializada, para o autor:</w:t>
      </w:r>
    </w:p>
    <w:p w:rsidR="009E0CD8" w:rsidRDefault="009E0CD8" w:rsidP="009E0CD8">
      <w:pPr>
        <w:pStyle w:val="Citao"/>
      </w:pPr>
      <w:r>
        <w:rPr>
          <w:noProof/>
        </w:rPr>
        <w:t xml:space="preserve"> </w:t>
      </w:r>
      <w:r w:rsidRPr="009E0CD8">
        <w:rPr>
          <w:noProof/>
        </w:rPr>
        <w:t>“Conforme for a atuação das tecnologias de desmaterialização, não se produzirá mais nenhum tipo de peça de comunicação fixa e estática como a comunicação impressa: o ePaper (comentado anteriormente) é como uma tela de computador, e dispensará o papel; os outdoors serão substituídos por telas de vídeo, e o rádio e TV serão transformados em outra coisa com recepção/interpretação de sinais digitais.” Ranoya (2004, p. 34)</w:t>
      </w:r>
    </w:p>
    <w:p w:rsidR="009E0CD8" w:rsidRDefault="009E0CD8" w:rsidP="00606B55">
      <w:pPr>
        <w:spacing w:after="120"/>
        <w:ind w:firstLine="284"/>
        <w:rPr>
          <w:szCs w:val="24"/>
          <w:lang w:val="pt-BR"/>
        </w:rPr>
      </w:pPr>
      <w:r>
        <w:rPr>
          <w:szCs w:val="24"/>
          <w:lang w:val="pt-BR"/>
        </w:rPr>
        <w:t xml:space="preserve">Apesar desta forte perspectiva ainda somos uma sociedade de consumo. Trabalhos como de </w:t>
      </w:r>
      <w:r w:rsidR="00606B55">
        <w:rPr>
          <w:szCs w:val="24"/>
          <w:lang w:val="pt-BR"/>
        </w:rPr>
        <w:fldChar w:fldCharType="begin" w:fldLock="1"/>
      </w:r>
      <w:r w:rsidR="00606B55">
        <w:rPr>
          <w:szCs w:val="24"/>
          <w:lang w:val="pt-BR"/>
        </w:rPr>
        <w:instrText>ADDIN CSL_CITATION { "citationItems" : [ { "id" : "ITEM-1", "itemData" : { "ISSN" : "2447-3073", "author" : [ { "dropping-particle" : "", "family" : "Marino", "given" : "Gustavo Adolfo Gomez", "non-dropping-particle" : "", "parse-names" : false, "suffix" : "" }, { "dropping-particle" : "", "family" : "Rinc\u00f3n", "given" : "Julie Andrea Salcedo", "non-dropping-particle" : "", "parse-names" : false, "suffix" : "" }, { "dropping-particle" : "", "family" : "Pinheiro", "given" : "Olimpio Jos\u00e9", "non-dropping-particle" : "", "parse-names" : false, "suffix" : "" }, { "dropping-particle" : "", "family" : "Cruz Landim", "given" : "Paula", "non-dropping-particle" : "da", "parse-names" : false, "suffix" : "" } ], "container-title" : "MIX Sustent\u00e1vel", "id" : "ITEM-1", "issue" : "2", "issued" : { "date-parts" : [ [ "2015" ] ] }, "title" : "\u201cMINUTEROS\u201d: APROXIMA\u00c7\u00c3O DE PESSOAS TECNOLOGIA OBSOLETA AO SERVI\u00c7O DA COMUNICA\u00c7\u00c3O", "type" : "article-journal", "volume" : "1" }, "locator" : "128", "uris" : [ "http://www.mendeley.com/documents/?uuid=133783b0-b4b2-4af8-9dc1-a10d6506cb45" ] } ], "mendeley" : { "formattedCitation" : "Marino et al. (2015, p. 128)", "plainTextFormattedCitation" : "Marino et al. (2015, p. 128)", "previouslyFormattedCitation" : "Marino et al. (2015, p. 128)" }, "properties" : { "noteIndex" : 2 }, "schema" : "https://github.com/citation-style-language/schema/raw/master/csl-citation.json" }</w:instrText>
      </w:r>
      <w:r w:rsidR="00606B55">
        <w:rPr>
          <w:szCs w:val="24"/>
          <w:lang w:val="pt-BR"/>
        </w:rPr>
        <w:fldChar w:fldCharType="separate"/>
      </w:r>
      <w:r w:rsidR="00606B55" w:rsidRPr="00716C23">
        <w:rPr>
          <w:noProof/>
          <w:szCs w:val="24"/>
          <w:lang w:val="pt-BR"/>
        </w:rPr>
        <w:t>Marino et al. (2015, p. 128)</w:t>
      </w:r>
      <w:r w:rsidR="00606B55">
        <w:rPr>
          <w:szCs w:val="24"/>
          <w:lang w:val="pt-BR"/>
        </w:rPr>
        <w:fldChar w:fldCharType="end"/>
      </w:r>
      <w:r w:rsidR="004C0442">
        <w:rPr>
          <w:szCs w:val="24"/>
          <w:lang w:val="pt-BR"/>
        </w:rPr>
        <w:t xml:space="preserve"> aponta</w:t>
      </w:r>
      <w:r>
        <w:rPr>
          <w:szCs w:val="24"/>
          <w:lang w:val="pt-BR"/>
        </w:rPr>
        <w:t>m</w:t>
      </w:r>
      <w:r w:rsidR="00606B55">
        <w:rPr>
          <w:szCs w:val="24"/>
          <w:lang w:val="pt-BR"/>
        </w:rPr>
        <w:t xml:space="preserve"> “</w:t>
      </w:r>
      <w:r w:rsidR="004C0442">
        <w:rPr>
          <w:szCs w:val="24"/>
          <w:lang w:val="pt-BR"/>
        </w:rPr>
        <w:t>a</w:t>
      </w:r>
      <w:r w:rsidR="00606B55" w:rsidRPr="00716C23">
        <w:rPr>
          <w:szCs w:val="24"/>
          <w:lang w:val="pt-BR"/>
        </w:rPr>
        <w:t xml:space="preserve"> necessidade de desmaterializar os produtos e a</w:t>
      </w:r>
      <w:r w:rsidR="00606B55">
        <w:rPr>
          <w:szCs w:val="24"/>
          <w:lang w:val="pt-BR"/>
        </w:rPr>
        <w:t xml:space="preserve">  </w:t>
      </w:r>
      <w:r w:rsidR="00606B55" w:rsidRPr="00716C23">
        <w:rPr>
          <w:szCs w:val="24"/>
          <w:lang w:val="pt-BR"/>
        </w:rPr>
        <w:t xml:space="preserve">mudança do conceito de “bem-estar” </w:t>
      </w:r>
      <w:r w:rsidR="00606B55">
        <w:rPr>
          <w:szCs w:val="24"/>
          <w:lang w:val="pt-BR"/>
        </w:rPr>
        <w:t xml:space="preserve"> </w:t>
      </w:r>
      <w:r w:rsidR="00606B55" w:rsidRPr="00716C23">
        <w:rPr>
          <w:szCs w:val="24"/>
          <w:lang w:val="pt-BR"/>
        </w:rPr>
        <w:t>se faz cada dia mais</w:t>
      </w:r>
      <w:r w:rsidR="00606B55">
        <w:rPr>
          <w:szCs w:val="24"/>
          <w:lang w:val="pt-BR"/>
        </w:rPr>
        <w:t xml:space="preserve"> </w:t>
      </w:r>
      <w:r w:rsidR="00606B55" w:rsidRPr="00716C23">
        <w:rPr>
          <w:szCs w:val="24"/>
          <w:lang w:val="pt-BR"/>
        </w:rPr>
        <w:t>notável conforme observamos os efeitos decorrentes da</w:t>
      </w:r>
      <w:r w:rsidR="00606B55">
        <w:rPr>
          <w:szCs w:val="24"/>
          <w:lang w:val="pt-BR"/>
        </w:rPr>
        <w:t xml:space="preserve"> </w:t>
      </w:r>
      <w:r w:rsidR="00606B55" w:rsidRPr="00716C23">
        <w:rPr>
          <w:szCs w:val="24"/>
          <w:lang w:val="pt-BR"/>
        </w:rPr>
        <w:t>atividade produtiva sobre o meio ambiente.</w:t>
      </w:r>
      <w:r w:rsidR="00606B55">
        <w:rPr>
          <w:szCs w:val="24"/>
          <w:lang w:val="pt-BR"/>
        </w:rPr>
        <w:t>”</w:t>
      </w:r>
      <w:r w:rsidR="004C0442">
        <w:rPr>
          <w:szCs w:val="24"/>
          <w:lang w:val="pt-BR"/>
        </w:rPr>
        <w:t xml:space="preserve"> </w:t>
      </w:r>
      <w:r>
        <w:rPr>
          <w:szCs w:val="24"/>
          <w:lang w:val="pt-BR"/>
        </w:rPr>
        <w:t>Em</w:t>
      </w:r>
      <w:r w:rsidR="004C0442">
        <w:rPr>
          <w:szCs w:val="24"/>
          <w:lang w:val="pt-BR"/>
        </w:rPr>
        <w:t xml:space="preserve"> </w:t>
      </w:r>
      <w:r w:rsidR="004C0442">
        <w:rPr>
          <w:szCs w:val="24"/>
          <w:lang w:val="pt-BR"/>
        </w:rPr>
        <w:fldChar w:fldCharType="begin" w:fldLock="1"/>
      </w:r>
      <w:r w:rsidR="004C0442">
        <w:rPr>
          <w:szCs w:val="24"/>
          <w:lang w:val="pt-BR"/>
        </w:rPr>
        <w:instrText>ADDIN CSL_CITATION { "citationItems" : [ { "id" : "ITEM-1", "itemData" : { "ISSN" : "2447-3073", "author" : [ { "dropping-particle" : "", "family" : "Bilik", "given" : "Tassiane Cristine", "non-dropping-particle" : "", "parse-names" : false, "suffix" : "" }, { "dropping-particle" : "", "family" : "Heemann", "given" : "Adriano", "non-dropping-particle" : "", "parse-names" : false, "suffix" : "" } ], "container-title" : "MIX Sustent\u00e1vel", "id" : "ITEM-1", "issue" : "2", "issued" : { "date-parts" : [ [ "2016" ] ] }, "page" : "44-50", "title" : "A DESMATERIALIZA\u00c7\u00c3O COMO ESTRAT\u00c9GIA DE ECODESIGN: OBSERVA\u00c7\u00c3O DE UM CENTRO EDUCACIONAL", "type" : "article-journal", "volume" : "2" }, "uris" : [ "http://www.mendeley.com/documents/?uuid=a348f1ee-ce35-4f09-8b6b-75d37a7a1503" ] } ], "mendeley" : { "formattedCitation" : "Bilik; Heemann (2016)", "plainTextFormattedCitation" : "Bilik; Heemann (2016)", "previouslyFormattedCitation" : "Bilik; Heemann (2016)" }, "properties" : { "noteIndex" : 2 }, "schema" : "https://github.com/citation-style-language/schema/raw/master/csl-citation.json" }</w:instrText>
      </w:r>
      <w:r w:rsidR="004C0442">
        <w:rPr>
          <w:szCs w:val="24"/>
          <w:lang w:val="pt-BR"/>
        </w:rPr>
        <w:fldChar w:fldCharType="separate"/>
      </w:r>
      <w:r w:rsidR="004C0442" w:rsidRPr="004C0442">
        <w:rPr>
          <w:noProof/>
          <w:szCs w:val="24"/>
          <w:lang w:val="pt-BR"/>
        </w:rPr>
        <w:t>Bilik; Heemann (2016)</w:t>
      </w:r>
      <w:r w:rsidR="004C0442">
        <w:rPr>
          <w:szCs w:val="24"/>
          <w:lang w:val="pt-BR"/>
        </w:rPr>
        <w:fldChar w:fldCharType="end"/>
      </w:r>
      <w:r w:rsidR="004C0442">
        <w:rPr>
          <w:szCs w:val="24"/>
          <w:lang w:val="pt-BR"/>
        </w:rPr>
        <w:t xml:space="preserve"> discute</w:t>
      </w:r>
      <w:r>
        <w:rPr>
          <w:szCs w:val="24"/>
          <w:lang w:val="pt-BR"/>
        </w:rPr>
        <w:t>-se</w:t>
      </w:r>
      <w:r w:rsidR="004C0442">
        <w:rPr>
          <w:szCs w:val="24"/>
          <w:lang w:val="pt-BR"/>
        </w:rPr>
        <w:t xml:space="preserve"> este contexto ao apresentar dados quanto ao consumo de papeis em atividades educacionais, fica clara na avaliação dos autores que a desmaterialização destes materiais aproveitando das capacidades tecnológicas atuais pode ter um impacto positivo sob luz do </w:t>
      </w:r>
      <w:proofErr w:type="spellStart"/>
      <w:r w:rsidR="004C0442">
        <w:rPr>
          <w:szCs w:val="24"/>
          <w:lang w:val="pt-BR"/>
        </w:rPr>
        <w:t>Ecodesign</w:t>
      </w:r>
      <w:proofErr w:type="spellEnd"/>
      <w:r w:rsidR="004C0442">
        <w:rPr>
          <w:szCs w:val="24"/>
          <w:lang w:val="pt-BR"/>
        </w:rPr>
        <w:t xml:space="preserve">. </w:t>
      </w:r>
      <w:r w:rsidR="00120B91">
        <w:rPr>
          <w:szCs w:val="24"/>
          <w:lang w:val="pt-BR"/>
        </w:rPr>
        <w:t xml:space="preserve">Corroborando a esta abordagem </w:t>
      </w:r>
      <w:r w:rsidR="00120B91">
        <w:rPr>
          <w:noProof/>
          <w:szCs w:val="24"/>
          <w:lang w:val="pt-BR"/>
        </w:rPr>
        <w:fldChar w:fldCharType="begin" w:fldLock="1"/>
      </w:r>
      <w:r w:rsidR="003E28C1">
        <w:rPr>
          <w:noProof/>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"14", "uris" : [ "http://www.mendeley.com/documents/?uuid=f87fe822-0eea-44fb-861c-95079aedbac0" ] } ], "mendeley" : { "formattedCitation" : "Arcuri (2016, p. 14)", "plainTextFormattedCitation" : "Arcuri (2016, p. 14)", "previouslyFormattedCitation" : "Arcuri (2016, p. 14)" }, "properties" : { "noteIndex" : 3 }, "schema" : "https://github.com/citation-style-language/schema/raw/master/csl-citation.json" }</w:instrText>
      </w:r>
      <w:r w:rsidR="00120B91">
        <w:rPr>
          <w:noProof/>
          <w:szCs w:val="24"/>
          <w:lang w:val="pt-BR"/>
        </w:rPr>
        <w:fldChar w:fldCharType="separate"/>
      </w:r>
      <w:r w:rsidR="00120B91" w:rsidRPr="006D43C9">
        <w:rPr>
          <w:noProof/>
          <w:szCs w:val="24"/>
          <w:lang w:val="pt-BR"/>
        </w:rPr>
        <w:t>Arcuri (2016, p. 14)</w:t>
      </w:r>
      <w:r w:rsidR="00120B91">
        <w:rPr>
          <w:noProof/>
          <w:szCs w:val="24"/>
          <w:lang w:val="pt-BR"/>
        </w:rPr>
        <w:fldChar w:fldCharType="end"/>
      </w:r>
      <w:r w:rsidR="00120B91">
        <w:rPr>
          <w:szCs w:val="24"/>
          <w:lang w:val="pt-BR"/>
        </w:rPr>
        <w:t xml:space="preserve">  afirma </w:t>
      </w:r>
      <w:r w:rsidR="00120B91">
        <w:rPr>
          <w:noProof/>
          <w:szCs w:val="24"/>
          <w:lang w:val="pt-BR"/>
        </w:rPr>
        <w:t>“</w:t>
      </w:r>
      <w:r w:rsidR="00120B91" w:rsidRPr="006D43C9">
        <w:rPr>
          <w:noProof/>
          <w:szCs w:val="24"/>
          <w:lang w:val="pt-BR"/>
        </w:rPr>
        <w:t>reuso, redução e reciclagem são ações que melhoram o impacto</w:t>
      </w:r>
      <w:r w:rsidR="00120B91">
        <w:rPr>
          <w:noProof/>
          <w:szCs w:val="24"/>
          <w:lang w:val="pt-BR"/>
        </w:rPr>
        <w:t xml:space="preserve"> </w:t>
      </w:r>
      <w:r w:rsidR="00120B91" w:rsidRPr="006D43C9">
        <w:rPr>
          <w:noProof/>
          <w:szCs w:val="24"/>
          <w:lang w:val="pt-BR"/>
        </w:rPr>
        <w:t>ambiental e contribuem para a desmaterialização, e, cada vez, existem mais consumidores</w:t>
      </w:r>
      <w:r w:rsidR="00120B91">
        <w:rPr>
          <w:noProof/>
          <w:szCs w:val="24"/>
          <w:lang w:val="pt-BR"/>
        </w:rPr>
        <w:t xml:space="preserve"> </w:t>
      </w:r>
      <w:r w:rsidR="00120B91" w:rsidRPr="006D43C9">
        <w:rPr>
          <w:noProof/>
          <w:szCs w:val="24"/>
          <w:lang w:val="pt-BR"/>
        </w:rPr>
        <w:t>engajados e mobilizados por esses discursos</w:t>
      </w:r>
      <w:r w:rsidR="00120B91">
        <w:rPr>
          <w:noProof/>
          <w:szCs w:val="24"/>
          <w:lang w:val="pt-BR"/>
        </w:rPr>
        <w:t xml:space="preserve">”. </w:t>
      </w:r>
      <w:r w:rsidR="005F5758">
        <w:rPr>
          <w:noProof/>
          <w:szCs w:val="24"/>
          <w:lang w:val="pt-BR"/>
        </w:rPr>
        <w:t xml:space="preserve">Neste mesmo contexto a autora aponta </w:t>
      </w:r>
      <w:r w:rsidR="005F5758">
        <w:rPr>
          <w:szCs w:val="24"/>
          <w:lang w:val="pt-BR"/>
        </w:rPr>
        <w:t>“a</w:t>
      </w:r>
      <w:r w:rsidR="005F5758" w:rsidRPr="006632ED">
        <w:rPr>
          <w:szCs w:val="24"/>
          <w:lang w:val="pt-BR"/>
        </w:rPr>
        <w:t xml:space="preserve"> desmaterialização é vista como o processo de ver as posses desaparecend</w:t>
      </w:r>
      <w:r w:rsidR="005F5758">
        <w:rPr>
          <w:szCs w:val="24"/>
          <w:lang w:val="pt-BR"/>
        </w:rPr>
        <w:t>o f</w:t>
      </w:r>
      <w:r w:rsidR="005F5758" w:rsidRPr="006632ED">
        <w:rPr>
          <w:szCs w:val="24"/>
          <w:lang w:val="pt-BR"/>
        </w:rPr>
        <w:t xml:space="preserve">isicamente da vida dos consumidores por meio de doação, </w:t>
      </w:r>
      <w:proofErr w:type="spellStart"/>
      <w:r w:rsidR="005F5758" w:rsidRPr="006632ED">
        <w:rPr>
          <w:i/>
          <w:szCs w:val="24"/>
          <w:lang w:val="pt-BR"/>
        </w:rPr>
        <w:t>gift-giving</w:t>
      </w:r>
      <w:proofErr w:type="spellEnd"/>
      <w:r w:rsidR="005F5758" w:rsidRPr="006632ED">
        <w:rPr>
          <w:szCs w:val="24"/>
          <w:lang w:val="pt-BR"/>
        </w:rPr>
        <w:t>, venda, descarte ou</w:t>
      </w:r>
      <w:r w:rsidR="005F5758">
        <w:rPr>
          <w:szCs w:val="24"/>
          <w:lang w:val="pt-BR"/>
        </w:rPr>
        <w:t xml:space="preserve"> </w:t>
      </w:r>
      <w:r w:rsidR="005F5758" w:rsidRPr="006632ED">
        <w:rPr>
          <w:szCs w:val="24"/>
          <w:lang w:val="pt-BR"/>
        </w:rPr>
        <w:t>digitalização</w:t>
      </w:r>
      <w:r w:rsidR="005F5758">
        <w:rPr>
          <w:szCs w:val="24"/>
          <w:lang w:val="pt-BR"/>
        </w:rPr>
        <w:t xml:space="preserve">”, para </w:t>
      </w:r>
      <w:r w:rsidR="005F5758">
        <w:rPr>
          <w:szCs w:val="24"/>
          <w:lang w:val="pt-BR"/>
        </w:rPr>
        <w:fldChar w:fldCharType="begin" w:fldLock="1"/>
      </w:r>
      <w:r w:rsidR="003E28C1">
        <w:rPr>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"11", "uris" : [ "http://www.mendeley.com/documents/?uuid=f87fe822-0eea-44fb-861c-95079aedbac0" ] } ], "mendeley" : { "formattedCitation" : "Arcuri (2016, p. 11)", "plainTextFormattedCitation" : "Arcuri (2016, p. 11)", "previouslyFormattedCitation" : "Arcuri (2016, p. 11)" }, "properties" : { "noteIndex" : 2 }, "schema" : "https://github.com/citation-style-language/schema/raw/master/csl-citation.json" }</w:instrText>
      </w:r>
      <w:r w:rsidR="005F5758">
        <w:rPr>
          <w:szCs w:val="24"/>
          <w:lang w:val="pt-BR"/>
        </w:rPr>
        <w:fldChar w:fldCharType="separate"/>
      </w:r>
      <w:r w:rsidR="005F5758" w:rsidRPr="006632ED">
        <w:rPr>
          <w:noProof/>
          <w:szCs w:val="24"/>
          <w:lang w:val="pt-BR"/>
        </w:rPr>
        <w:t>Arcuri (2016, p. 11)</w:t>
      </w:r>
      <w:r w:rsidR="005F5758">
        <w:rPr>
          <w:szCs w:val="24"/>
          <w:lang w:val="pt-BR"/>
        </w:rPr>
        <w:fldChar w:fldCharType="end"/>
      </w:r>
      <w:r w:rsidR="005F5758">
        <w:rPr>
          <w:szCs w:val="24"/>
          <w:lang w:val="pt-BR"/>
        </w:rPr>
        <w:t xml:space="preserve">. </w:t>
      </w:r>
      <w:r w:rsidR="00D3023A">
        <w:rPr>
          <w:szCs w:val="24"/>
          <w:lang w:val="pt-BR"/>
        </w:rPr>
        <w:t xml:space="preserve">Mas há </w:t>
      </w:r>
      <w:r w:rsidR="00262554">
        <w:rPr>
          <w:szCs w:val="24"/>
          <w:lang w:val="pt-BR"/>
        </w:rPr>
        <w:t xml:space="preserve">reações de materialização que se afastam desse </w:t>
      </w:r>
      <w:r w:rsidR="005F5758">
        <w:rPr>
          <w:szCs w:val="24"/>
          <w:lang w:val="pt-BR"/>
        </w:rPr>
        <w:t xml:space="preserve">sentido da </w:t>
      </w:r>
      <w:proofErr w:type="spellStart"/>
      <w:r w:rsidR="005F5758">
        <w:rPr>
          <w:szCs w:val="24"/>
          <w:lang w:val="pt-BR"/>
        </w:rPr>
        <w:t>desmaterlização</w:t>
      </w:r>
      <w:proofErr w:type="spellEnd"/>
      <w:r w:rsidR="00262554">
        <w:rPr>
          <w:szCs w:val="24"/>
          <w:lang w:val="pt-BR"/>
        </w:rPr>
        <w:t xml:space="preserve"> como discorre </w:t>
      </w:r>
      <w:r w:rsidR="00262554">
        <w:rPr>
          <w:noProof/>
          <w:szCs w:val="24"/>
          <w:lang w:val="pt-BR"/>
        </w:rPr>
        <w:fldChar w:fldCharType="begin" w:fldLock="1"/>
      </w:r>
      <w:r w:rsidR="00262554">
        <w:rPr>
          <w:noProof/>
          <w:szCs w:val="24"/>
          <w:lang w:val="pt-BR"/>
        </w:rPr>
        <w:instrText>ADDIN CSL_CITATION { "citationItems" : [ { "id" : "ITEM-1", "itemData" : { "author" : [ { "dropping-particle" : "", "family" : "Sobral", "given" : "Jo\u00e3o Eduardo Chagas", "non-dropping-particle" : "", "parse-names" : false, "suffix" : "" }, { "dropping-particle" : "", "family" : "Cavalcanti", "given" : "ALMS", "non-dropping-particle" : "", "parse-names" : false, "suffix" : "" }, { "dropping-particle" : "", "family" : "Everling", "given" : "Marli Teresinha", "non-dropping-particle" : "", "parse-names" : false, "suffix" : "" } ], "container-title" : "15th Ergodesign, Recife", "id" : "ITEM-1", "issued" : { "date-parts" : [ [ "2015" ] ] }, "title" : "Ver com as m\u00e3os\u2019: atecnologia 3D como recurso educativo para pessoas cegas", "type" : "article-journal" }, "uris" : [ "http://www.mendeley.com/documents/?uuid=aacaaf52-4c57-47e6-9d66-26a8e5d0f757" ] } ], "mendeley" : { "formattedCitation" : "Sobral et al. (2015)", "plainTextFormattedCitation" : "Sobral et al. (2015)", "previouslyFormattedCitation" : "Sobral et al. (2015)" }, "properties" : { "noteIndex" : 4 }, "schema" : "https://github.com/citation-style-language/schema/raw/master/csl-citation.json" }</w:instrText>
      </w:r>
      <w:r w:rsidR="00262554">
        <w:rPr>
          <w:noProof/>
          <w:szCs w:val="24"/>
          <w:lang w:val="pt-BR"/>
        </w:rPr>
        <w:fldChar w:fldCharType="separate"/>
      </w:r>
      <w:r w:rsidR="00262554" w:rsidRPr="00262554">
        <w:rPr>
          <w:noProof/>
          <w:szCs w:val="24"/>
          <w:lang w:val="pt-BR"/>
        </w:rPr>
        <w:t>Sobral et al. (2015)</w:t>
      </w:r>
      <w:r w:rsidR="00262554">
        <w:rPr>
          <w:noProof/>
          <w:szCs w:val="24"/>
          <w:lang w:val="pt-BR"/>
        </w:rPr>
        <w:fldChar w:fldCharType="end"/>
      </w:r>
      <w:r w:rsidR="00262554">
        <w:rPr>
          <w:noProof/>
          <w:szCs w:val="24"/>
          <w:lang w:val="pt-BR"/>
        </w:rPr>
        <w:t>:</w:t>
      </w:r>
    </w:p>
    <w:p w:rsidR="004C0442" w:rsidRDefault="004C0442" w:rsidP="00262554">
      <w:pPr>
        <w:pStyle w:val="Citao"/>
        <w:rPr>
          <w:noProof/>
        </w:rPr>
      </w:pPr>
      <w:r>
        <w:rPr>
          <w:noProof/>
        </w:rPr>
        <w:t>“</w:t>
      </w:r>
      <w:r w:rsidRPr="00293C9A">
        <w:rPr>
          <w:noProof/>
        </w:rPr>
        <w:t>A democratização da tecnologia digital traz em sua esteira a reestruturação de aspectos da vida</w:t>
      </w:r>
      <w:r>
        <w:rPr>
          <w:noProof/>
        </w:rPr>
        <w:t xml:space="preserve"> </w:t>
      </w:r>
      <w:r w:rsidRPr="00293C9A">
        <w:rPr>
          <w:noProof/>
        </w:rPr>
        <w:t>cotidiana. Se a tecnologia da informação e da comunicação contribui para a virtualização e</w:t>
      </w:r>
      <w:r>
        <w:rPr>
          <w:noProof/>
        </w:rPr>
        <w:t xml:space="preserve"> </w:t>
      </w:r>
      <w:r w:rsidRPr="00293C9A">
        <w:rPr>
          <w:noProof/>
        </w:rPr>
        <w:t>desmaterialização de rotinas cotidianas antes apoiadas em artefatos físicos, a impressão 3D</w:t>
      </w:r>
      <w:r>
        <w:rPr>
          <w:noProof/>
        </w:rPr>
        <w:t xml:space="preserve"> </w:t>
      </w:r>
      <w:r w:rsidRPr="00293C9A">
        <w:rPr>
          <w:noProof/>
        </w:rPr>
        <w:t>(também chamada de prototipagem rápida) abre outras possibilidades agora relacionadas a</w:t>
      </w:r>
      <w:r>
        <w:rPr>
          <w:noProof/>
        </w:rPr>
        <w:t xml:space="preserve"> </w:t>
      </w:r>
      <w:r w:rsidRPr="00293C9A">
        <w:rPr>
          <w:noProof/>
        </w:rPr>
        <w:t>materialização de objetos.</w:t>
      </w:r>
      <w:r>
        <w:rPr>
          <w:noProof/>
        </w:rPr>
        <w:t>”</w:t>
      </w:r>
      <w:r w:rsidR="00262554">
        <w:rPr>
          <w:noProof/>
        </w:rPr>
        <w:t xml:space="preserve"> </w:t>
      </w:r>
      <w:r w:rsidR="00262554">
        <w:rPr>
          <w:noProof/>
        </w:rPr>
        <w:fldChar w:fldCharType="begin" w:fldLock="1"/>
      </w:r>
      <w:r w:rsidR="00262554">
        <w:rPr>
          <w:noProof/>
        </w:rPr>
        <w:instrText>ADDIN CSL_CITATION { "citationItems" : [ { "id" : "ITEM-1", "itemData" : { "author" : [ { "dropping-particle" : "", "family" : "Sobral", "given" : "Jo\u00e3o Eduardo Chagas", "non-dropping-particle" : "", "parse-names" : false, "suffix" : "" }, { "dropping-particle" : "", "family" : "Cavalcanti", "given" : "ALMS", "non-dropping-particle" : "", "parse-names" : false, "suffix" : "" }, { "dropping-particle" : "", "family" : "Everling", "given" : "Marli Teresinha", "non-dropping-particle" : "", "parse-names" : false, "suffix" : "" } ], "container-title" : "15th Ergodesign, Recife", "id" : "ITEM-1", "issued" : { "date-parts" : [ [ "2015" ] ] }, "title" : "Ver com as m\u00e3os\u2019: atecnologia 3D como recurso educativo para pessoas cegas", "type" : "article-journal" }, "locator" : "2", "uris" : [ "http://www.mendeley.com/documents/?uuid=aacaaf52-4c57-47e6-9d66-26a8e5d0f757" ] } ], "mendeley" : { "formattedCitation" : "Sobral et al. (2015, p. 2)", "plainTextFormattedCitation" : "Sobral et al. (2015, p. 2)", "previouslyFormattedCitation" : "Sobral et al. (2015, p. 2)" }, "properties" : { "noteIndex" : 4 }, "schema" : "https://github.com/citation-style-language/schema/raw/master/csl-citation.json" }</w:instrText>
      </w:r>
      <w:r w:rsidR="00262554">
        <w:rPr>
          <w:noProof/>
        </w:rPr>
        <w:fldChar w:fldCharType="separate"/>
      </w:r>
      <w:r w:rsidR="00262554" w:rsidRPr="00293C9A">
        <w:rPr>
          <w:noProof/>
        </w:rPr>
        <w:t>Sobral et al. (2015, p. 2)</w:t>
      </w:r>
      <w:r w:rsidR="00262554">
        <w:rPr>
          <w:noProof/>
        </w:rPr>
        <w:fldChar w:fldCharType="end"/>
      </w:r>
    </w:p>
    <w:p w:rsidR="00A43E52" w:rsidRDefault="003D12DC" w:rsidP="00517102">
      <w:pPr>
        <w:spacing w:after="120"/>
        <w:ind w:firstLine="284"/>
        <w:rPr>
          <w:szCs w:val="24"/>
          <w:lang w:val="pt-BR"/>
        </w:rPr>
      </w:pPr>
      <w:r>
        <w:rPr>
          <w:szCs w:val="24"/>
          <w:lang w:val="pt-BR"/>
        </w:rPr>
        <w:t>Percebe-se um discurso quanto a imaterialidade destas relações</w:t>
      </w:r>
      <w:r w:rsidR="005F5758">
        <w:rPr>
          <w:szCs w:val="24"/>
          <w:lang w:val="pt-BR"/>
        </w:rPr>
        <w:t xml:space="preserve"> e uma busca de recuperar a tangibilidade física dos objetos. Para Sobral et al. (2015) </w:t>
      </w:r>
      <w:r>
        <w:rPr>
          <w:szCs w:val="24"/>
          <w:lang w:val="pt-BR"/>
        </w:rPr>
        <w:t xml:space="preserve">vivenciamos ciclos de consumo para o qual o digital torna-se parte essencial do dia, mas perdemos as relações físicas entre </w:t>
      </w:r>
      <w:r>
        <w:rPr>
          <w:szCs w:val="24"/>
          <w:lang w:val="pt-BR"/>
        </w:rPr>
        <w:lastRenderedPageBreak/>
        <w:t xml:space="preserve">pessoas e objetos. </w:t>
      </w:r>
      <w:r w:rsidR="008316AB">
        <w:rPr>
          <w:szCs w:val="24"/>
          <w:lang w:val="pt-BR"/>
        </w:rPr>
        <w:t xml:space="preserve">Com aponta </w:t>
      </w:r>
      <w:r w:rsidR="008316AB">
        <w:rPr>
          <w:noProof/>
          <w:szCs w:val="24"/>
          <w:lang w:val="pt-BR"/>
        </w:rPr>
        <w:fldChar w:fldCharType="begin" w:fldLock="1"/>
      </w:r>
      <w:r w:rsidR="008316AB">
        <w:rPr>
          <w:noProof/>
          <w:szCs w:val="24"/>
          <w:lang w:val="pt-BR"/>
        </w:rPr>
        <w:instrText>ADDIN CSL_CITATION { "citationItems" : [ { "id" : "ITEM-1", "itemData" : { "ISSN" : "1984-4506", "author" : [ { "dropping-particle" : "", "family" : "Ribeiro", "given" : "Fab\u00edola Mac\u00eado", "non-dropping-particle" : "", "parse-names" : false, "suffix" : "" } ], "container-title" : "Risco: Revista de Pesquisa em Arquitetura e Urbanismo (Online)", "id" : "ITEM-1", "issue" : "5", "issued" : { "date-parts" : [ [ "2007" ] ] }, "page" : "33-52", "title" : "O virtual de baixa resolu\u00e7\u00e3o: entre a visibilidade e a ilus\u00e3o", "type" : "article-journal" }, "locator" : "37", "uris" : [ "http://www.mendeley.com/documents/?uuid=5c7a8f09-af60-4cd5-8a45-6a5b15fbe4e1" ] } ], "mendeley" : { "formattedCitation" : "Ribeiro (2007, p. 37)", "plainTextFormattedCitation" : "Ribeiro (2007, p. 37)", "previouslyFormattedCitation" : "Ribeiro (2007, p. 37)" }, "properties" : { "noteIndex" : 4 }, "schema" : "https://github.com/citation-style-language/schema/raw/master/csl-citation.json" }</w:instrText>
      </w:r>
      <w:r w:rsidR="008316AB">
        <w:rPr>
          <w:noProof/>
          <w:szCs w:val="24"/>
          <w:lang w:val="pt-BR"/>
        </w:rPr>
        <w:fldChar w:fldCharType="separate"/>
      </w:r>
      <w:r w:rsidR="008316AB" w:rsidRPr="00551184">
        <w:rPr>
          <w:noProof/>
          <w:szCs w:val="24"/>
          <w:lang w:val="pt-BR"/>
        </w:rPr>
        <w:t>Ribeiro (2007, p. 37)</w:t>
      </w:r>
      <w:r w:rsidR="008316AB">
        <w:rPr>
          <w:noProof/>
          <w:szCs w:val="24"/>
          <w:lang w:val="pt-BR"/>
        </w:rPr>
        <w:fldChar w:fldCharType="end"/>
      </w:r>
      <w:r w:rsidR="008316AB">
        <w:rPr>
          <w:noProof/>
          <w:szCs w:val="24"/>
          <w:lang w:val="pt-BR"/>
        </w:rPr>
        <w:t xml:space="preserve"> “</w:t>
      </w:r>
      <w:r w:rsidR="008316AB" w:rsidRPr="00551184">
        <w:rPr>
          <w:noProof/>
          <w:szCs w:val="24"/>
          <w:lang w:val="pt-BR"/>
        </w:rPr>
        <w:t>Para uma</w:t>
      </w:r>
      <w:r w:rsidR="008316AB">
        <w:rPr>
          <w:noProof/>
          <w:szCs w:val="24"/>
          <w:lang w:val="pt-BR"/>
        </w:rPr>
        <w:t xml:space="preserve"> </w:t>
      </w:r>
      <w:r w:rsidR="008316AB" w:rsidRPr="00551184">
        <w:rPr>
          <w:noProof/>
          <w:szCs w:val="24"/>
          <w:lang w:val="pt-BR"/>
        </w:rPr>
        <w:t>sociedade cujo transporte e comunicação foram</w:t>
      </w:r>
      <w:r w:rsidR="008316AB">
        <w:rPr>
          <w:noProof/>
          <w:szCs w:val="24"/>
          <w:lang w:val="pt-BR"/>
        </w:rPr>
        <w:t xml:space="preserve"> </w:t>
      </w:r>
      <w:r w:rsidR="008316AB" w:rsidRPr="00551184">
        <w:rPr>
          <w:noProof/>
          <w:szCs w:val="24"/>
          <w:lang w:val="pt-BR"/>
        </w:rPr>
        <w:t>desmaterializados em informação à velocidade da</w:t>
      </w:r>
      <w:r w:rsidR="008316AB">
        <w:rPr>
          <w:noProof/>
          <w:szCs w:val="24"/>
          <w:lang w:val="pt-BR"/>
        </w:rPr>
        <w:t xml:space="preserve"> </w:t>
      </w:r>
      <w:r w:rsidR="008316AB" w:rsidRPr="00551184">
        <w:rPr>
          <w:noProof/>
          <w:szCs w:val="24"/>
          <w:lang w:val="pt-BR"/>
        </w:rPr>
        <w:t>luz, mesmo aquilo que é sólido passa a ser considerado dentro de uma nova lógica que é a da transmissão imediata.</w:t>
      </w:r>
      <w:r w:rsidR="008316AB">
        <w:rPr>
          <w:noProof/>
          <w:szCs w:val="24"/>
          <w:lang w:val="pt-BR"/>
        </w:rPr>
        <w:t xml:space="preserve">”. Neste meio pode-se observar </w:t>
      </w:r>
      <w:r w:rsidR="008316AB">
        <w:rPr>
          <w:szCs w:val="24"/>
          <w:lang w:val="pt-BR"/>
        </w:rPr>
        <w:t>tecnologias</w:t>
      </w:r>
      <w:r>
        <w:rPr>
          <w:szCs w:val="24"/>
          <w:lang w:val="pt-BR"/>
        </w:rPr>
        <w:t xml:space="preserve"> como o retorno tátil em dispositivos móveis </w:t>
      </w:r>
      <w:r w:rsidR="008316AB">
        <w:rPr>
          <w:szCs w:val="24"/>
          <w:lang w:val="pt-BR"/>
        </w:rPr>
        <w:t xml:space="preserve">que </w:t>
      </w:r>
      <w:r>
        <w:rPr>
          <w:szCs w:val="24"/>
          <w:lang w:val="pt-BR"/>
        </w:rPr>
        <w:t>buscam incrementar a interação do toque em tela recuperando parte da informação física dos produtos de origem, como teclados físicos e telefones de disco. Como aponta Silva</w:t>
      </w:r>
      <w:r w:rsidR="00D039CF">
        <w:rPr>
          <w:szCs w:val="24"/>
          <w:lang w:val="pt-BR"/>
        </w:rPr>
        <w:t>:</w:t>
      </w:r>
    </w:p>
    <w:p w:rsidR="003D12DC" w:rsidRDefault="003D12DC" w:rsidP="003D12DC">
      <w:pPr>
        <w:pStyle w:val="Citao"/>
      </w:pPr>
      <w:r>
        <w:t xml:space="preserve"> </w:t>
      </w:r>
      <w:r w:rsidR="00120B91">
        <w:t>“</w:t>
      </w:r>
      <w:r w:rsidR="00120B91" w:rsidRPr="00FF20B0">
        <w:t>Ao mesmo tempo em que há hoje um movimento</w:t>
      </w:r>
      <w:r w:rsidR="00120B91">
        <w:t xml:space="preserve"> </w:t>
      </w:r>
      <w:r w:rsidR="00120B91" w:rsidRPr="00FF20B0">
        <w:t>de desmaterialização (da informação, das mídias, das moedas,</w:t>
      </w:r>
      <w:r w:rsidR="00120B91">
        <w:t xml:space="preserve"> </w:t>
      </w:r>
      <w:r w:rsidR="00120B91" w:rsidRPr="00FF20B0">
        <w:t>das relações sociais) em função da digitalização, ocorre, por outro</w:t>
      </w:r>
      <w:r w:rsidR="00120B91">
        <w:t xml:space="preserve"> </w:t>
      </w:r>
      <w:r w:rsidR="00120B91" w:rsidRPr="00FF20B0">
        <w:t>lado, o aprimoramento de sensações imediatas e a intensificação da</w:t>
      </w:r>
      <w:r w:rsidR="00120B91">
        <w:t xml:space="preserve"> </w:t>
      </w:r>
      <w:r w:rsidR="00120B91" w:rsidRPr="00FF20B0">
        <w:t>realidade por meio de tecnologias hápticas.</w:t>
      </w:r>
      <w:r>
        <w:t>”</w:t>
      </w:r>
      <w:r w:rsidRPr="003D12DC">
        <w:t xml:space="preserve"> </w:t>
      </w:r>
      <w:r>
        <w:fldChar w:fldCharType="begin" w:fldLock="1"/>
      </w:r>
      <w:r>
        <w:instrText>ADDIN CSL_CITATION { "citationItems" : [ { "id" : "ITEM-1", "itemData" : { "ISSN" : "1984-7939", "author" : [ { "dropping-particle" : "", "family" : "Silva", "given" : "Tarcisio Torres", "non-dropping-particle" : "", "parse-names" : false, "suffix" : "" } ], "container-title" : "Discursos Fotogr\u00e1ficos", "id" : "ITEM-1", "issue" : "22", "issued" : { "date-parts" : [ [ "2017" ] ] }, "page" : "236-257", "title" : "O sentido h\u00e1ptico e a politiza\u00e7\u00e3o da imagem contempor\u00e2nea", "type" : "article-journal", "volume" : "13" }, "locator" : "244", "uris" : [ "http://www.mendeley.com/documents/?uuid=415dbbe7-2bef-4be2-8d43-fbf151bbd2cb" ] } ], "mendeley" : { "formattedCitation" : "Silva (2017, p. 244)", "plainTextFormattedCitation" : "Silva (2017, p. 244)", "previouslyFormattedCitation" : "Silva (2017, p. 244)" }, "properties" : { "noteIndex" : 2 }, "schema" : "https://github.com/citation-style-language/schema/raw/master/csl-citation.json" }</w:instrText>
      </w:r>
      <w:r>
        <w:fldChar w:fldCharType="separate"/>
      </w:r>
      <w:r w:rsidRPr="00FF20B0">
        <w:rPr>
          <w:noProof/>
        </w:rPr>
        <w:t>Silva (2017, p. 244)</w:t>
      </w:r>
      <w:r>
        <w:fldChar w:fldCharType="end"/>
      </w:r>
    </w:p>
    <w:p w:rsidR="00E530D6" w:rsidRDefault="00B97B30" w:rsidP="003D7902">
      <w:pPr>
        <w:spacing w:after="120"/>
        <w:ind w:firstLine="284"/>
        <w:rPr>
          <w:szCs w:val="24"/>
          <w:lang w:val="pt-BR"/>
        </w:rPr>
      </w:pPr>
      <w:r>
        <w:rPr>
          <w:szCs w:val="24"/>
          <w:lang w:val="pt-BR"/>
        </w:rPr>
        <w:t xml:space="preserve">Tomando como base o contexto apresentado por </w:t>
      </w:r>
      <w:r w:rsidR="008316AB">
        <w:rPr>
          <w:szCs w:val="24"/>
          <w:lang w:val="pt-BR"/>
        </w:rPr>
        <w:fldChar w:fldCharType="begin" w:fldLock="1"/>
      </w:r>
      <w:r w:rsidR="008316AB">
        <w:rPr>
          <w:szCs w:val="24"/>
          <w:lang w:val="pt-BR"/>
        </w:rPr>
        <w:instrText>ADDIN CSL_CITATION { "citationItems" : [ { "id" : "ITEM-1", "itemData" : { "ISSN" : "1984-7939", "author" : [ { "dropping-particle" : "", "family" : "Silva", "given" : "Tarcisio Torres", "non-dropping-particle" : "", "parse-names" : false, "suffix" : "" } ], "container-title" : "Discursos Fotogr\u00e1ficos", "id" : "ITEM-1", "issue" : "22", "issued" : { "date-parts" : [ [ "2017" ] ] }, "page" : "236-257", "title" : "O sentido h\u00e1ptico e a politiza\u00e7\u00e3o da imagem contempor\u00e2nea", "type" : "article-journal", "volume" : "13" }, "uris" : [ "http://www.mendeley.com/documents/?uuid=415dbbe7-2bef-4be2-8d43-fbf151bbd2cb" ] } ], "mendeley" : { "formattedCitation" : "Silva (2017)", "plainTextFormattedCitation" : "Silva (2017)", "previouslyFormattedCitation" : "Silva (2017)" }, "properties" : { "noteIndex" : 3 }, "schema" : "https://github.com/citation-style-language/schema/raw/master/csl-citation.json" }</w:instrText>
      </w:r>
      <w:r w:rsidR="008316AB">
        <w:rPr>
          <w:szCs w:val="24"/>
          <w:lang w:val="pt-BR"/>
        </w:rPr>
        <w:fldChar w:fldCharType="separate"/>
      </w:r>
      <w:r w:rsidR="008316AB" w:rsidRPr="008316AB">
        <w:rPr>
          <w:noProof/>
          <w:szCs w:val="24"/>
          <w:lang w:val="pt-BR"/>
        </w:rPr>
        <w:t>Silva (2017)</w:t>
      </w:r>
      <w:r w:rsidR="008316AB">
        <w:rPr>
          <w:szCs w:val="24"/>
          <w:lang w:val="pt-BR"/>
        </w:rPr>
        <w:fldChar w:fldCharType="end"/>
      </w:r>
      <w:r w:rsidR="00E530D6">
        <w:rPr>
          <w:szCs w:val="24"/>
          <w:lang w:val="pt-BR"/>
        </w:rPr>
        <w:t xml:space="preserve"> </w:t>
      </w:r>
      <w:r w:rsidR="008316AB">
        <w:rPr>
          <w:szCs w:val="24"/>
          <w:lang w:val="pt-BR"/>
        </w:rPr>
        <w:t xml:space="preserve">neste </w:t>
      </w:r>
      <w:r w:rsidR="00E530D6">
        <w:rPr>
          <w:szCs w:val="24"/>
          <w:lang w:val="pt-BR"/>
        </w:rPr>
        <w:t xml:space="preserve">documento discutimos a desmaterialização através da intersecção de </w:t>
      </w:r>
      <w:r w:rsidR="00DA6906">
        <w:rPr>
          <w:szCs w:val="24"/>
          <w:lang w:val="pt-BR"/>
        </w:rPr>
        <w:t>quatro</w:t>
      </w:r>
      <w:r w:rsidR="00E530D6">
        <w:rPr>
          <w:szCs w:val="24"/>
          <w:lang w:val="pt-BR"/>
        </w:rPr>
        <w:t xml:space="preserve"> componentes: </w:t>
      </w:r>
      <w:r w:rsidR="00AC1858">
        <w:rPr>
          <w:szCs w:val="24"/>
          <w:lang w:val="pt-BR"/>
        </w:rPr>
        <w:t>a desmaterialização no contexto sustentável</w:t>
      </w:r>
      <w:r w:rsidR="008316AB">
        <w:rPr>
          <w:szCs w:val="24"/>
          <w:lang w:val="pt-BR"/>
        </w:rPr>
        <w:t xml:space="preserve"> e do artefato digital</w:t>
      </w:r>
      <w:r w:rsidR="00AC1858">
        <w:rPr>
          <w:szCs w:val="24"/>
          <w:lang w:val="pt-BR"/>
        </w:rPr>
        <w:t xml:space="preserve">, </w:t>
      </w:r>
      <w:r w:rsidR="00E530D6">
        <w:rPr>
          <w:szCs w:val="24"/>
          <w:lang w:val="pt-BR"/>
        </w:rPr>
        <w:t>o usuário</w:t>
      </w:r>
      <w:r w:rsidR="008316AB">
        <w:rPr>
          <w:szCs w:val="24"/>
          <w:lang w:val="pt-BR"/>
        </w:rPr>
        <w:t xml:space="preserve"> e suas interações</w:t>
      </w:r>
      <w:r w:rsidR="00E530D6">
        <w:rPr>
          <w:szCs w:val="24"/>
          <w:lang w:val="pt-BR"/>
        </w:rPr>
        <w:t>, os dispositivos móveis</w:t>
      </w:r>
      <w:r w:rsidR="00517102">
        <w:rPr>
          <w:szCs w:val="24"/>
          <w:lang w:val="pt-BR"/>
        </w:rPr>
        <w:t xml:space="preserve"> e</w:t>
      </w:r>
      <w:r w:rsidR="00DA6906">
        <w:rPr>
          <w:szCs w:val="24"/>
          <w:lang w:val="pt-BR"/>
        </w:rPr>
        <w:t xml:space="preserve"> a</w:t>
      </w:r>
      <w:r w:rsidR="00517102">
        <w:rPr>
          <w:szCs w:val="24"/>
          <w:lang w:val="pt-BR"/>
        </w:rPr>
        <w:t xml:space="preserve"> </w:t>
      </w:r>
      <w:r w:rsidR="00E530D6">
        <w:rPr>
          <w:szCs w:val="24"/>
          <w:lang w:val="pt-BR"/>
        </w:rPr>
        <w:t>háptica</w:t>
      </w:r>
      <w:r w:rsidR="00517102">
        <w:rPr>
          <w:szCs w:val="24"/>
          <w:lang w:val="pt-BR"/>
        </w:rPr>
        <w:t xml:space="preserve"> aplicada a objetos digitais</w:t>
      </w:r>
      <w:r w:rsidR="00E530D6">
        <w:rPr>
          <w:szCs w:val="24"/>
          <w:lang w:val="pt-BR"/>
        </w:rPr>
        <w:t xml:space="preserve">. </w:t>
      </w:r>
      <w:r w:rsidR="00517102">
        <w:rPr>
          <w:szCs w:val="24"/>
          <w:lang w:val="pt-BR"/>
        </w:rPr>
        <w:t xml:space="preserve">Intermeamos este </w:t>
      </w:r>
      <w:r w:rsidR="008316AB">
        <w:rPr>
          <w:szCs w:val="24"/>
          <w:lang w:val="pt-BR"/>
        </w:rPr>
        <w:t>discurso</w:t>
      </w:r>
      <w:r w:rsidR="00517102">
        <w:rPr>
          <w:szCs w:val="24"/>
          <w:lang w:val="pt-BR"/>
        </w:rPr>
        <w:t xml:space="preserve"> pela importância do tato na aquisição da informação</w:t>
      </w:r>
      <w:r w:rsidR="008316AB">
        <w:rPr>
          <w:szCs w:val="24"/>
          <w:lang w:val="pt-BR"/>
        </w:rPr>
        <w:t xml:space="preserve">, </w:t>
      </w:r>
      <w:r w:rsidR="00517102">
        <w:rPr>
          <w:szCs w:val="24"/>
          <w:lang w:val="pt-BR"/>
        </w:rPr>
        <w:t xml:space="preserve">no </w:t>
      </w:r>
      <w:r w:rsidR="008316AB">
        <w:rPr>
          <w:szCs w:val="24"/>
          <w:lang w:val="pt-BR"/>
        </w:rPr>
        <w:t>envolvimento</w:t>
      </w:r>
      <w:r w:rsidR="00517102">
        <w:rPr>
          <w:szCs w:val="24"/>
          <w:lang w:val="pt-BR"/>
        </w:rPr>
        <w:t xml:space="preserve"> </w:t>
      </w:r>
      <w:r w:rsidR="008316AB">
        <w:rPr>
          <w:szCs w:val="24"/>
          <w:lang w:val="pt-BR"/>
        </w:rPr>
        <w:t xml:space="preserve">emocional e </w:t>
      </w:r>
      <w:r w:rsidR="00517102">
        <w:rPr>
          <w:szCs w:val="24"/>
          <w:lang w:val="pt-BR"/>
        </w:rPr>
        <w:t>cognitivo</w:t>
      </w:r>
      <w:r w:rsidR="008316AB">
        <w:rPr>
          <w:szCs w:val="24"/>
          <w:lang w:val="pt-BR"/>
        </w:rPr>
        <w:t>, e na representação da materialidade</w:t>
      </w:r>
      <w:r w:rsidR="00517102">
        <w:rPr>
          <w:szCs w:val="24"/>
          <w:lang w:val="pt-BR"/>
        </w:rPr>
        <w:t xml:space="preserve">. </w:t>
      </w:r>
      <w:r w:rsidR="008316AB">
        <w:rPr>
          <w:szCs w:val="24"/>
          <w:lang w:val="pt-BR"/>
        </w:rPr>
        <w:t>Assim, na</w:t>
      </w:r>
      <w:r w:rsidR="003D12DC">
        <w:rPr>
          <w:szCs w:val="24"/>
          <w:lang w:val="pt-BR"/>
        </w:rPr>
        <w:t xml:space="preserve"> intencionalidade </w:t>
      </w:r>
      <w:r w:rsidR="008316AB">
        <w:rPr>
          <w:szCs w:val="24"/>
          <w:lang w:val="pt-BR"/>
        </w:rPr>
        <w:t>compreender a relação dos</w:t>
      </w:r>
      <w:r w:rsidR="003D12DC">
        <w:rPr>
          <w:szCs w:val="24"/>
          <w:lang w:val="pt-BR"/>
        </w:rPr>
        <w:t xml:space="preserve"> objetos tangíveis </w:t>
      </w:r>
      <w:r w:rsidR="008316AB">
        <w:rPr>
          <w:szCs w:val="24"/>
          <w:lang w:val="pt-BR"/>
        </w:rPr>
        <w:t>e</w:t>
      </w:r>
      <w:r w:rsidR="003D12DC">
        <w:rPr>
          <w:szCs w:val="24"/>
          <w:lang w:val="pt-BR"/>
        </w:rPr>
        <w:t xml:space="preserve"> ao mesmo tempo alinhados as necessidades do design sustentável i</w:t>
      </w:r>
      <w:r w:rsidR="00517102">
        <w:rPr>
          <w:szCs w:val="24"/>
          <w:lang w:val="pt-BR"/>
        </w:rPr>
        <w:t>nvestigamos o seguinte questionamento: seria a háptica uma resposta a emergente necessidade de desmaterialização?</w:t>
      </w:r>
      <w:r w:rsidR="003D12DC">
        <w:rPr>
          <w:szCs w:val="24"/>
          <w:lang w:val="pt-BR"/>
        </w:rPr>
        <w:t xml:space="preserve"> </w:t>
      </w:r>
    </w:p>
    <w:p w:rsidR="00F76AC3" w:rsidRPr="004410F5" w:rsidRDefault="00F76AC3" w:rsidP="00F76AC3">
      <w:pPr>
        <w:pStyle w:val="Ttulo2"/>
        <w:rPr>
          <w:rStyle w:val="Forte"/>
          <w:b/>
        </w:rPr>
      </w:pPr>
      <w:r w:rsidRPr="004410F5">
        <w:rPr>
          <w:rStyle w:val="Forte"/>
          <w:b/>
        </w:rPr>
        <w:t>Desmaterialização</w:t>
      </w:r>
    </w:p>
    <w:p w:rsidR="00D33925" w:rsidRDefault="00D361A9" w:rsidP="00D33925">
      <w:pPr>
        <w:spacing w:after="120"/>
        <w:ind w:firstLine="284"/>
        <w:rPr>
          <w:noProof/>
          <w:szCs w:val="24"/>
          <w:lang w:val="pt-BR"/>
        </w:rPr>
      </w:pPr>
      <w:r>
        <w:rPr>
          <w:szCs w:val="24"/>
          <w:lang w:val="pt-BR"/>
        </w:rPr>
        <w:t>A desmaterialização</w:t>
      </w:r>
      <w:r w:rsidR="00DB5D37">
        <w:rPr>
          <w:szCs w:val="24"/>
          <w:lang w:val="pt-BR"/>
        </w:rPr>
        <w:t xml:space="preserve"> é uma das alternativas do design sustentável para buscar reduzir o impacto do humano no meio ambiente, mas o seu significado não é único e ganha contornos diversos na literatura. Portanto, faz-se mister compreender como esta prática é apresentada </w:t>
      </w:r>
      <w:r w:rsidR="000C7DDC">
        <w:rPr>
          <w:szCs w:val="24"/>
          <w:lang w:val="pt-BR"/>
        </w:rPr>
        <w:t>nos</w:t>
      </w:r>
      <w:r w:rsidR="00DB5D37">
        <w:rPr>
          <w:szCs w:val="24"/>
          <w:lang w:val="pt-BR"/>
        </w:rPr>
        <w:t xml:space="preserve"> discursos diversos</w:t>
      </w:r>
      <w:r w:rsidR="000C7DDC">
        <w:rPr>
          <w:szCs w:val="24"/>
          <w:lang w:val="pt-BR"/>
        </w:rPr>
        <w:t xml:space="preserve"> que compõem o contexto desta pesquisa. Para </w:t>
      </w:r>
      <w:r w:rsidR="00D33925">
        <w:rPr>
          <w:noProof/>
          <w:szCs w:val="24"/>
          <w:lang w:val="pt-BR"/>
        </w:rPr>
        <w:fldChar w:fldCharType="begin" w:fldLock="1"/>
      </w:r>
      <w:r w:rsidR="003E28C1">
        <w:rPr>
          <w:noProof/>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"14", "uris" : [ "http://www.mendeley.com/documents/?uuid=f87fe822-0eea-44fb-861c-95079aedbac0" ] } ], "mendeley" : { "formattedCitation" : "Arcuri (2016, p. 14)", "plainTextFormattedCitation" : "Arcuri (2016, p. 14)", "previouslyFormattedCitation" : "Arcuri (2016, p. 14)" }, "properties" : { "noteIndex" : 3 }, "schema" : "https://github.com/citation-style-language/schema/raw/master/csl-citation.json" }</w:instrText>
      </w:r>
      <w:r w:rsidR="00D33925">
        <w:rPr>
          <w:noProof/>
          <w:szCs w:val="24"/>
          <w:lang w:val="pt-BR"/>
        </w:rPr>
        <w:fldChar w:fldCharType="separate"/>
      </w:r>
      <w:r w:rsidR="00D33925" w:rsidRPr="00F76AC3">
        <w:rPr>
          <w:noProof/>
          <w:szCs w:val="24"/>
          <w:lang w:val="pt-BR"/>
        </w:rPr>
        <w:t>Arcuri (2016, p. 14)</w:t>
      </w:r>
      <w:r w:rsidR="00D33925">
        <w:rPr>
          <w:noProof/>
          <w:szCs w:val="24"/>
          <w:lang w:val="pt-BR"/>
        </w:rPr>
        <w:fldChar w:fldCharType="end"/>
      </w:r>
      <w:r w:rsidR="00D33925">
        <w:rPr>
          <w:noProof/>
          <w:szCs w:val="24"/>
          <w:lang w:val="pt-BR"/>
        </w:rPr>
        <w:t xml:space="preserve"> “</w:t>
      </w:r>
      <w:r w:rsidR="00D33925" w:rsidRPr="00F76AC3">
        <w:rPr>
          <w:noProof/>
          <w:szCs w:val="24"/>
          <w:lang w:val="pt-BR"/>
        </w:rPr>
        <w:t>Desmaterialização pode ser definida como a mudança</w:t>
      </w:r>
      <w:r w:rsidR="00D33925">
        <w:rPr>
          <w:noProof/>
          <w:szCs w:val="24"/>
          <w:lang w:val="pt-BR"/>
        </w:rPr>
        <w:t xml:space="preserve"> </w:t>
      </w:r>
      <w:r w:rsidR="00D33925" w:rsidRPr="00F76AC3">
        <w:rPr>
          <w:noProof/>
          <w:szCs w:val="24"/>
          <w:lang w:val="pt-BR"/>
        </w:rPr>
        <w:t>no montante de desperdício de bens industriais, tanto sob a perspectiva da produção quanto do</w:t>
      </w:r>
      <w:r w:rsidR="00D33925">
        <w:rPr>
          <w:noProof/>
          <w:szCs w:val="24"/>
          <w:lang w:val="pt-BR"/>
        </w:rPr>
        <w:t xml:space="preserve"> </w:t>
      </w:r>
      <w:r w:rsidR="00D33925" w:rsidRPr="00F76AC3">
        <w:rPr>
          <w:noProof/>
          <w:szCs w:val="24"/>
          <w:lang w:val="pt-BR"/>
        </w:rPr>
        <w:t>consumo.</w:t>
      </w:r>
      <w:r w:rsidR="00D33925">
        <w:rPr>
          <w:noProof/>
          <w:szCs w:val="24"/>
          <w:lang w:val="pt-BR"/>
        </w:rPr>
        <w:t>”</w:t>
      </w:r>
      <w:r w:rsidR="00086693">
        <w:rPr>
          <w:noProof/>
          <w:szCs w:val="24"/>
          <w:lang w:val="pt-BR"/>
        </w:rPr>
        <w:t xml:space="preserve"> Esta mudança pode ser compreendida como a redução em volume de materiais, na reutilização de recursos ou ainda na evidênciação da essência da coisa como aponta </w:t>
      </w:r>
      <w:r w:rsidR="00086693">
        <w:rPr>
          <w:noProof/>
          <w:szCs w:val="24"/>
          <w:lang w:val="pt-BR"/>
        </w:rPr>
        <w:fldChar w:fldCharType="begin" w:fldLock="1"/>
      </w:r>
      <w:r w:rsidR="00086693">
        <w:rPr>
          <w:noProof/>
          <w:szCs w:val="24"/>
          <w:lang w:val="pt-BR"/>
        </w:rPr>
        <w:instrText>ADDIN CSL_CITATION { "citationItems" : [ { "id" : "ITEM-1", "itemData" : { "ISSN" : "2238-7714", "author" : [ { "dropping-particle" : "", "family" : "Ranoya", "given" : "Guilherme", "non-dropping-particle" : "", "parse-names" : false, "suffix" : "" } ], "container-title" : "Novos Olhares", "id" : "ITEM-1", "issue" : "13", "issued" : { "date-parts" : [ [ "2004" ] ] }, "page" : "22-35", "title" : "Tecnologias da desmaterializa\u00e7\u00e3o", "type" : "article-journal" }, "uris" : [ "http://www.mendeley.com/documents/?uuid=561137a1-b658-4148-a398-4fa486a4b19d" ] } ], "mendeley" : { "formattedCitation" : "Ranoya (2004)", "plainTextFormattedCitation" : "Ranoya (2004)", "previouslyFormattedCitation" : "Ranoya (2004)" }, "properties" : { "noteIndex" : 5 }, "schema" : "https://github.com/citation-style-language/schema/raw/master/csl-citation.json" }</w:instrText>
      </w:r>
      <w:r w:rsidR="00086693">
        <w:rPr>
          <w:noProof/>
          <w:szCs w:val="24"/>
          <w:lang w:val="pt-BR"/>
        </w:rPr>
        <w:fldChar w:fldCharType="separate"/>
      </w:r>
      <w:r w:rsidR="00086693" w:rsidRPr="00086693">
        <w:rPr>
          <w:noProof/>
          <w:szCs w:val="24"/>
          <w:lang w:val="pt-BR"/>
        </w:rPr>
        <w:t>Ranoya (2004)</w:t>
      </w:r>
      <w:r w:rsidR="00086693">
        <w:rPr>
          <w:noProof/>
          <w:szCs w:val="24"/>
          <w:lang w:val="pt-BR"/>
        </w:rPr>
        <w:fldChar w:fldCharType="end"/>
      </w:r>
      <w:r w:rsidR="00086693">
        <w:rPr>
          <w:noProof/>
          <w:szCs w:val="24"/>
          <w:lang w:val="pt-BR"/>
        </w:rPr>
        <w:t>:</w:t>
      </w:r>
    </w:p>
    <w:p w:rsidR="00086693" w:rsidRDefault="00086693" w:rsidP="00086693">
      <w:pPr>
        <w:pStyle w:val="Citao"/>
        <w:rPr>
          <w:noProof/>
        </w:rPr>
      </w:pPr>
      <w:r>
        <w:rPr>
          <w:noProof/>
        </w:rPr>
        <w:t xml:space="preserve"> “</w:t>
      </w:r>
      <w:r w:rsidRPr="002A75CC">
        <w:rPr>
          <w:noProof/>
        </w:rPr>
        <w:t>A desmaterialização é uma</w:t>
      </w:r>
      <w:r>
        <w:rPr>
          <w:noProof/>
        </w:rPr>
        <w:t xml:space="preserve"> </w:t>
      </w:r>
      <w:r w:rsidRPr="002A75CC">
        <w:rPr>
          <w:noProof/>
        </w:rPr>
        <w:t>operação na qual uma coisa é destituída</w:t>
      </w:r>
      <w:r>
        <w:rPr>
          <w:noProof/>
        </w:rPr>
        <w:t xml:space="preserve"> </w:t>
      </w:r>
      <w:r w:rsidRPr="002A75CC">
        <w:rPr>
          <w:noProof/>
        </w:rPr>
        <w:t>de seu meio, sendo considerada apenas</w:t>
      </w:r>
      <w:r>
        <w:rPr>
          <w:noProof/>
        </w:rPr>
        <w:t xml:space="preserve"> </w:t>
      </w:r>
      <w:r w:rsidRPr="002A75CC">
        <w:rPr>
          <w:noProof/>
        </w:rPr>
        <w:t>a sua essência como sendo a coisa, e</w:t>
      </w:r>
      <w:r>
        <w:rPr>
          <w:noProof/>
        </w:rPr>
        <w:t xml:space="preserve"> </w:t>
      </w:r>
      <w:r w:rsidRPr="002A75CC">
        <w:rPr>
          <w:noProof/>
        </w:rPr>
        <w:t>tomado seu invólucro descartável. O</w:t>
      </w:r>
      <w:r>
        <w:rPr>
          <w:noProof/>
        </w:rPr>
        <w:t xml:space="preserve"> </w:t>
      </w:r>
      <w:r w:rsidRPr="002A75CC">
        <w:rPr>
          <w:noProof/>
        </w:rPr>
        <w:t>jornal por exemplo, com a internet</w:t>
      </w:r>
      <w:r>
        <w:rPr>
          <w:noProof/>
        </w:rPr>
        <w:t xml:space="preserve"> </w:t>
      </w:r>
      <w:r w:rsidRPr="002A75CC">
        <w:rPr>
          <w:noProof/>
        </w:rPr>
        <w:t>sofreu a desmaterialização; ver o jornal</w:t>
      </w:r>
      <w:r>
        <w:rPr>
          <w:noProof/>
        </w:rPr>
        <w:t xml:space="preserve"> </w:t>
      </w:r>
      <w:r w:rsidRPr="002A75CC">
        <w:rPr>
          <w:noProof/>
        </w:rPr>
        <w:t>hoje significa ler suas notícias emqualquer meio que seja (no próprio</w:t>
      </w:r>
      <w:r>
        <w:rPr>
          <w:noProof/>
        </w:rPr>
        <w:t xml:space="preserve"> </w:t>
      </w:r>
      <w:r w:rsidRPr="002A75CC">
        <w:rPr>
          <w:noProof/>
        </w:rPr>
        <w:t>jornal, na tela de um computador, no</w:t>
      </w:r>
      <w:r>
        <w:rPr>
          <w:noProof/>
        </w:rPr>
        <w:t xml:space="preserve"> </w:t>
      </w:r>
      <w:r w:rsidRPr="002A75CC">
        <w:rPr>
          <w:noProof/>
        </w:rPr>
        <w:t>celular, ou impressas em uma folha a</w:t>
      </w:r>
      <w:r>
        <w:rPr>
          <w:noProof/>
        </w:rPr>
        <w:t xml:space="preserve"> </w:t>
      </w:r>
      <w:r w:rsidRPr="002A75CC">
        <w:rPr>
          <w:noProof/>
        </w:rPr>
        <w:t>parte).</w:t>
      </w:r>
      <w:r>
        <w:rPr>
          <w:noProof/>
        </w:rPr>
        <w:t>”</w:t>
      </w:r>
      <w:r w:rsidRPr="00086693">
        <w:rPr>
          <w:noProof/>
        </w:rPr>
        <w:t xml:space="preserve"> </w:t>
      </w:r>
      <w:r>
        <w:rPr>
          <w:noProof/>
        </w:rPr>
        <w:fldChar w:fldCharType="begin" w:fldLock="1"/>
      </w:r>
      <w:r>
        <w:rPr>
          <w:noProof/>
        </w:rPr>
        <w:instrText>ADDIN CSL_CITATION { "citationItems" : [ { "id" : "ITEM-1", "itemData" : { "ISSN" : "2238-7714", "author" : [ { "dropping-particle" : "", "family" : "Ranoya", "given" : "Guilherme", "non-dropping-particle" : "", "parse-names" : false, "suffix" : "" } ], "container-title" : "Novos Olhares", "id" : "ITEM-1", "issue" : "13", "issued" : { "date-parts" : [ [ "2004" ] ] }, "page" : "22-35", "title" : "Tecnologias da desmaterializa\u00e7\u00e3o", "type" : "article-journal" }, "locator" : "30", "uris" : [ "http://www.mendeley.com/documents/?uuid=561137a1-b658-4148-a398-4fa486a4b19d" ] } ], "mendeley" : { "formattedCitation" : "Ranoya (2004, p. 30)", "plainTextFormattedCitation" : "Ranoya (2004, p. 30)", "previouslyFormattedCitation" : "Ranoya (2004, p. 30)" }, "properties" : { "noteIndex" : 5 }, "schema" : "https://github.com/citation-style-language/schema/raw/master/csl-citation.json" }</w:instrText>
      </w:r>
      <w:r>
        <w:rPr>
          <w:noProof/>
        </w:rPr>
        <w:fldChar w:fldCharType="separate"/>
      </w:r>
      <w:r w:rsidRPr="002A75CC">
        <w:rPr>
          <w:noProof/>
        </w:rPr>
        <w:t>Ranoya (2004, p. 30)</w:t>
      </w:r>
      <w:r>
        <w:rPr>
          <w:noProof/>
        </w:rPr>
        <w:fldChar w:fldCharType="end"/>
      </w:r>
    </w:p>
    <w:p w:rsidR="00086693" w:rsidRDefault="00086693" w:rsidP="00086693">
      <w:pPr>
        <w:spacing w:after="120"/>
        <w:ind w:firstLine="284"/>
        <w:rPr>
          <w:szCs w:val="24"/>
          <w:lang w:val="pt-BR"/>
        </w:rPr>
      </w:pPr>
      <w:r>
        <w:rPr>
          <w:szCs w:val="24"/>
          <w:lang w:val="pt-BR"/>
        </w:rPr>
        <w:t xml:space="preserve">Para o autor a desmaterialização possui representatividade na adequação dos meios originários as novas possibilidades de transmissão da informação facilitada pela tecnologia. Assim um objeto que era essencialmente tangível como o jornal, ganha contornos variados no cenário digital. </w:t>
      </w:r>
      <w:r w:rsidR="00C342E0" w:rsidRPr="00C342E0">
        <w:rPr>
          <w:szCs w:val="24"/>
          <w:lang w:val="pt-BR"/>
        </w:rPr>
        <w:t xml:space="preserve">Trazendo esta visão para as manifestações arquitetônicas Ribeiro (2007) considera que durante a Era da Informação ocorre uma intencionalidade de fusão digital, no qual a arquitetura recebe contornos tecnológicos como painéis e mostradores, desmaterializando sua significação originária tátil e visual, sendo então representadas pela imagem digital. </w:t>
      </w:r>
      <w:r>
        <w:rPr>
          <w:szCs w:val="24"/>
          <w:lang w:val="pt-BR"/>
        </w:rPr>
        <w:t xml:space="preserve">Nesta mesma direção </w:t>
      </w:r>
      <w:r>
        <w:fldChar w:fldCharType="begin" w:fldLock="1"/>
      </w:r>
      <w:r>
        <w:instrText>ADDIN CSL_CITATION { "citationItems" : [ { "id" : "ITEM-1", "itemData" : { "ISSN" : "1984-4506", "author" : [ { "dropping-particle" : "", "family" : "Ribeiro", "given" : "Fab\u00edola Mac\u00eado", "non-dropping-particle" : "", "parse-names" : false, "suffix" : "" } ], "container-title" : "Risco: Revista de Pesquisa em Arquitetura e Urbanismo (Online)", "id" : "ITEM-1", "issue" : "5", "issued" : { "date-parts" : [ [ "2007" ] ] }, "page" : "33-52", "title" : "O virtual de baixa resolu\u00e7\u00e3o: entre a visibilidade e a ilus\u00e3o", "type" : "article-journal" }, "uris" : [ "http://www.mendeley.com/documents/?uuid=5c7a8f09-af60-4cd5-8a45-6a5b15fbe4e1" ] } ], "mendeley" : { "formattedCitation" : "Ribeiro (2007)", "plainTextFormattedCitation" : "Ribeiro (2007)", "previouslyFormattedCitation" : "Ribeiro (2007)" }, "properties" : { "noteIndex" : 2 }, "schema" : "https://github.com/citation-style-language/schema/raw/master/csl-citation.json" }</w:instrText>
      </w:r>
      <w:r>
        <w:fldChar w:fldCharType="separate"/>
      </w:r>
      <w:r w:rsidRPr="00086693">
        <w:rPr>
          <w:noProof/>
        </w:rPr>
        <w:t>Ribeiro (2007)</w:t>
      </w:r>
      <w:r>
        <w:fldChar w:fldCharType="end"/>
      </w:r>
      <w:r>
        <w:t xml:space="preserve"> </w:t>
      </w:r>
      <w:proofErr w:type="spellStart"/>
      <w:r>
        <w:t>afirma</w:t>
      </w:r>
      <w:proofErr w:type="spellEnd"/>
      <w:r>
        <w:t>:</w:t>
      </w:r>
    </w:p>
    <w:p w:rsidR="00086693" w:rsidRDefault="00086693" w:rsidP="00086693">
      <w:pPr>
        <w:pStyle w:val="Citao"/>
      </w:pPr>
      <w:r>
        <w:t xml:space="preserve">“A </w:t>
      </w:r>
      <w:r w:rsidRPr="00A43E52">
        <w:t>sociedade da informação presenciou a desmaterialização de muito do que sempre fora visível e</w:t>
      </w:r>
      <w:r>
        <w:t xml:space="preserve"> </w:t>
      </w:r>
      <w:r w:rsidRPr="00A43E52">
        <w:t>palpável. A comunicação instantânea seguiu-se ao</w:t>
      </w:r>
      <w:r>
        <w:t xml:space="preserve"> </w:t>
      </w:r>
      <w:r w:rsidRPr="00A43E52">
        <w:t>rápido transporte de dados e à decodificação automática de informações, e a criação da realidade</w:t>
      </w:r>
      <w:r>
        <w:t xml:space="preserve"> </w:t>
      </w:r>
      <w:r w:rsidRPr="00A43E52">
        <w:t xml:space="preserve">teve finalmente lugar em ambientes </w:t>
      </w:r>
      <w:r w:rsidRPr="00A43E52">
        <w:lastRenderedPageBreak/>
        <w:t>puramente</w:t>
      </w:r>
      <w:r>
        <w:t xml:space="preserve"> </w:t>
      </w:r>
      <w:r w:rsidRPr="00A43E52">
        <w:t>digitais. Uma vez desmaterializada a presença, era</w:t>
      </w:r>
      <w:r>
        <w:t xml:space="preserve"> </w:t>
      </w:r>
      <w:r w:rsidRPr="00A43E52">
        <w:t>natural supor a desmaterialização também da arquitetura, espaço onde as pessoas exercem suas</w:t>
      </w:r>
      <w:r>
        <w:t xml:space="preserve"> </w:t>
      </w:r>
      <w:r w:rsidRPr="00A43E52">
        <w:t>presenças.</w:t>
      </w:r>
      <w:r>
        <w:t xml:space="preserve">” </w:t>
      </w:r>
      <w:r>
        <w:fldChar w:fldCharType="begin" w:fldLock="1"/>
      </w:r>
      <w:r>
        <w:instrText>ADDIN CSL_CITATION { "citationItems" : [ { "id" : "ITEM-1", "itemData" : { "ISSN" : "1984-4506", "author" : [ { "dropping-particle" : "", "family" : "Ribeiro", "given" : "Fab\u00edola Mac\u00eado", "non-dropping-particle" : "", "parse-names" : false, "suffix" : "" } ], "container-title" : "Risco: Revista de Pesquisa em Arquitetura e Urbanismo (Online)", "id" : "ITEM-1", "issue" : "5", "issued" : { "date-parts" : [ [ "2007" ] ] }, "page" : "33-52", "title" : "O virtual de baixa resolu\u00e7\u00e3o: entre a visibilidade e a ilus\u00e3o", "type" : "article-journal" }, "locator" : "33", "uris" : [ "http://www.mendeley.com/documents/?uuid=5c7a8f09-af60-4cd5-8a45-6a5b15fbe4e1" ] } ], "mendeley" : { "formattedCitation" : "Ribeiro (2007, p. 33)", "plainTextFormattedCitation" : "Ribeiro (2007, p. 33)", "previouslyFormattedCitation" : "Ribeiro (2007, p. 33)" }, "properties" : { "noteIndex" : 2 }, "schema" : "https://github.com/citation-style-language/schema/raw/master/csl-citation.json" }</w:instrText>
      </w:r>
      <w:r>
        <w:fldChar w:fldCharType="separate"/>
      </w:r>
      <w:r w:rsidRPr="00A43E52">
        <w:rPr>
          <w:noProof/>
        </w:rPr>
        <w:t>Ribeiro (2007, p. 33)</w:t>
      </w:r>
      <w:r>
        <w:fldChar w:fldCharType="end"/>
      </w:r>
    </w:p>
    <w:p w:rsidR="00086693" w:rsidRDefault="00FE0AFA" w:rsidP="00086693">
      <w:pPr>
        <w:spacing w:after="120"/>
        <w:ind w:firstLine="284"/>
        <w:rPr>
          <w:noProof/>
          <w:szCs w:val="24"/>
          <w:lang w:val="pt-BR"/>
        </w:rPr>
      </w:pPr>
      <w:r>
        <w:rPr>
          <w:noProof/>
          <w:szCs w:val="24"/>
          <w:lang w:val="pt-BR"/>
        </w:rPr>
        <w:t xml:space="preserve">A consideração de Riberio, parece compreender que nos aproximamos cada vez mais de experiências realmente imerssivas nos ambientes virtuais. Hoje em dia, é possível utilizando dispositivos vestíveis como visualizadores de realizada aumentada acessar ambientes digitalizados e interagir com os mesmos. Em um contexto mais casual, podemos acessar através dos navegadores de internet museus que oferecem passeios virtuais; espaços compartilhados em jogos de simulação; como também conhecer locais através das imagens capturadas em mapas digitais. Esta junção de tecnlogias não deve ser confundida, de acordo com </w:t>
      </w:r>
      <w:r>
        <w:rPr>
          <w:noProof/>
          <w:szCs w:val="24"/>
          <w:lang w:val="pt-BR"/>
        </w:rPr>
        <w:fldChar w:fldCharType="begin" w:fldLock="1"/>
      </w:r>
      <w:r>
        <w:rPr>
          <w:noProof/>
          <w:szCs w:val="24"/>
          <w:lang w:val="pt-BR"/>
        </w:rPr>
        <w:instrText>ADDIN CSL_CITATION { "citationItems" : [ { "id" : "ITEM-1", "itemData" : { "ISSN" : "2238-7714", "author" : [ { "dropping-particle" : "", "family" : "Ranoya", "given" : "Guilherme", "non-dropping-particle" : "", "parse-names" : false, "suffix" : "" } ], "container-title" : "Novos Olhares", "id" : "ITEM-1", "issue" : "13", "issued" : { "date-parts" : [ [ "2004" ] ] }, "page" : "22-35", "title" : "Tecnologias da desmaterializa\u00e7\u00e3o", "type" : "article-journal" }, "uris" : [ "http://www.mendeley.com/documents/?uuid=561137a1-b658-4148-a398-4fa486a4b19d" ] } ], "mendeley" : { "formattedCitation" : "Ranoya (2004)", "plainTextFormattedCitation" : "Ranoya (2004)", "previouslyFormattedCitation" : "Ranoya (2004)" }, "properties" : { "noteIndex" : 5 }, "schema" : "https://github.com/citation-style-language/schema/raw/master/csl-citation.json" }</w:instrText>
      </w:r>
      <w:r>
        <w:rPr>
          <w:noProof/>
          <w:szCs w:val="24"/>
          <w:lang w:val="pt-BR"/>
        </w:rPr>
        <w:fldChar w:fldCharType="separate"/>
      </w:r>
      <w:r w:rsidRPr="00FE0AFA">
        <w:rPr>
          <w:noProof/>
          <w:szCs w:val="24"/>
          <w:lang w:val="pt-BR"/>
        </w:rPr>
        <w:t>Ranoya (2004)</w:t>
      </w:r>
      <w:r>
        <w:rPr>
          <w:noProof/>
          <w:szCs w:val="24"/>
          <w:lang w:val="pt-BR"/>
        </w:rPr>
        <w:fldChar w:fldCharType="end"/>
      </w:r>
      <w:r>
        <w:rPr>
          <w:noProof/>
          <w:szCs w:val="24"/>
          <w:lang w:val="pt-BR"/>
        </w:rPr>
        <w:t>, ao que acontece com periféricos cada vez mais integrados:</w:t>
      </w:r>
    </w:p>
    <w:p w:rsidR="00086693" w:rsidRDefault="00FE0AFA" w:rsidP="00FE0AFA">
      <w:pPr>
        <w:pStyle w:val="Citao"/>
        <w:rPr>
          <w:noProof/>
        </w:rPr>
      </w:pPr>
      <w:r>
        <w:rPr>
          <w:noProof/>
        </w:rPr>
        <w:t xml:space="preserve"> </w:t>
      </w:r>
      <w:r w:rsidR="00086693">
        <w:rPr>
          <w:noProof/>
        </w:rPr>
        <w:t>“</w:t>
      </w:r>
      <w:r w:rsidR="00086693" w:rsidRPr="004410F5">
        <w:rPr>
          <w:noProof/>
        </w:rPr>
        <w:t>Da mesma maneira, não podemos</w:t>
      </w:r>
      <w:r>
        <w:rPr>
          <w:noProof/>
        </w:rPr>
        <w:t xml:space="preserve"> </w:t>
      </w:r>
      <w:r w:rsidR="00086693" w:rsidRPr="004410F5">
        <w:rPr>
          <w:noProof/>
        </w:rPr>
        <w:t>confundir a re-significação de um</w:t>
      </w:r>
      <w:r w:rsidR="00086693">
        <w:rPr>
          <w:noProof/>
        </w:rPr>
        <w:t xml:space="preserve"> </w:t>
      </w:r>
      <w:r w:rsidR="00086693" w:rsidRPr="004410F5">
        <w:rPr>
          <w:noProof/>
        </w:rPr>
        <w:t>aparato com sua desmaterialização.</w:t>
      </w:r>
      <w:r w:rsidR="00086693">
        <w:rPr>
          <w:noProof/>
        </w:rPr>
        <w:t xml:space="preserve"> </w:t>
      </w:r>
      <w:r w:rsidR="00086693" w:rsidRPr="004410F5">
        <w:rPr>
          <w:noProof/>
        </w:rPr>
        <w:t>Quando temos um aparelho celular e</w:t>
      </w:r>
      <w:r w:rsidR="00086693">
        <w:rPr>
          <w:noProof/>
        </w:rPr>
        <w:t xml:space="preserve"> </w:t>
      </w:r>
      <w:r w:rsidR="00086693" w:rsidRPr="004410F5">
        <w:rPr>
          <w:noProof/>
        </w:rPr>
        <w:t>uma máquina fotográfica (dois objetos</w:t>
      </w:r>
      <w:r w:rsidR="00086693">
        <w:rPr>
          <w:noProof/>
        </w:rPr>
        <w:t xml:space="preserve"> </w:t>
      </w:r>
      <w:r w:rsidR="00086693" w:rsidRPr="004410F5">
        <w:rPr>
          <w:noProof/>
        </w:rPr>
        <w:t>e dois signos distintos), e fundimos os</w:t>
      </w:r>
      <w:r w:rsidR="00086693">
        <w:rPr>
          <w:noProof/>
        </w:rPr>
        <w:t xml:space="preserve"> </w:t>
      </w:r>
      <w:r w:rsidR="00086693" w:rsidRPr="004410F5">
        <w:rPr>
          <w:noProof/>
        </w:rPr>
        <w:t>dois aparelhos em um só, não estamos</w:t>
      </w:r>
      <w:r w:rsidR="00086693">
        <w:rPr>
          <w:noProof/>
        </w:rPr>
        <w:t xml:space="preserve"> </w:t>
      </w:r>
      <w:r w:rsidR="00086693" w:rsidRPr="004410F5">
        <w:rPr>
          <w:noProof/>
        </w:rPr>
        <w:t>desmaterializando nada nem criando</w:t>
      </w:r>
      <w:r w:rsidR="00086693">
        <w:rPr>
          <w:noProof/>
        </w:rPr>
        <w:t xml:space="preserve"> </w:t>
      </w:r>
      <w:r w:rsidR="00086693" w:rsidRPr="004410F5">
        <w:rPr>
          <w:noProof/>
        </w:rPr>
        <w:t>interfaces novos; estamos apenas resignificando algo: criando novas</w:t>
      </w:r>
      <w:r w:rsidR="00086693">
        <w:rPr>
          <w:noProof/>
        </w:rPr>
        <w:t xml:space="preserve"> </w:t>
      </w:r>
      <w:r w:rsidR="00086693" w:rsidRPr="004410F5">
        <w:rPr>
          <w:noProof/>
        </w:rPr>
        <w:t>palavras, novos usos, novos</w:t>
      </w:r>
      <w:r w:rsidR="00086693">
        <w:rPr>
          <w:noProof/>
        </w:rPr>
        <w:t xml:space="preserve"> </w:t>
      </w:r>
      <w:r w:rsidR="00086693" w:rsidRPr="004410F5">
        <w:rPr>
          <w:noProof/>
        </w:rPr>
        <w:t>imaginários, novos conceitos, novos</w:t>
      </w:r>
      <w:r w:rsidR="00086693">
        <w:rPr>
          <w:noProof/>
        </w:rPr>
        <w:t xml:space="preserve"> </w:t>
      </w:r>
      <w:r w:rsidR="00086693" w:rsidRPr="004410F5">
        <w:rPr>
          <w:noProof/>
        </w:rPr>
        <w:t>significados para este equipamento que</w:t>
      </w:r>
      <w:r w:rsidR="00086693">
        <w:rPr>
          <w:noProof/>
        </w:rPr>
        <w:t xml:space="preserve"> </w:t>
      </w:r>
      <w:r w:rsidR="00086693" w:rsidRPr="004410F5">
        <w:rPr>
          <w:noProof/>
        </w:rPr>
        <w:t>permanece sendo tanto máquina</w:t>
      </w:r>
      <w:r w:rsidR="00086693">
        <w:rPr>
          <w:noProof/>
        </w:rPr>
        <w:t xml:space="preserve"> </w:t>
      </w:r>
      <w:r w:rsidR="00086693" w:rsidRPr="004410F5">
        <w:rPr>
          <w:noProof/>
        </w:rPr>
        <w:t>fotográfica quando celular.</w:t>
      </w:r>
      <w:r w:rsidR="00086693">
        <w:rPr>
          <w:noProof/>
        </w:rPr>
        <w:t>”</w:t>
      </w:r>
      <w:r w:rsidRPr="00FE0AFA">
        <w:rPr>
          <w:noProof/>
        </w:rPr>
        <w:t xml:space="preserve"> </w:t>
      </w:r>
      <w:r>
        <w:rPr>
          <w:noProof/>
        </w:rPr>
        <w:fldChar w:fldCharType="begin" w:fldLock="1"/>
      </w:r>
      <w:r>
        <w:rPr>
          <w:noProof/>
        </w:rPr>
        <w:instrText>ADDIN CSL_CITATION { "citationItems" : [ { "id" : "ITEM-1", "itemData" : { "ISSN" : "2238-7714", "author" : [ { "dropping-particle" : "", "family" : "Ranoya", "given" : "Guilherme", "non-dropping-particle" : "", "parse-names" : false, "suffix" : "" } ], "container-title" : "Novos Olhares", "id" : "ITEM-1", "issue" : "13", "issued" : { "date-parts" : [ [ "2004" ] ] }, "page" : "22-35", "title" : "Tecnologias da desmaterializa\u00e7\u00e3o", "type" : "article-journal" }, "locator" : "32", "uris" : [ "http://www.mendeley.com/documents/?uuid=561137a1-b658-4148-a398-4fa486a4b19d" ] } ], "mendeley" : { "formattedCitation" : "Ranoya (2004, p. 32)", "plainTextFormattedCitation" : "Ranoya (2004, p. 32)", "previouslyFormattedCitation" : "Ranoya (2004, p. 32)" }, "properties" : { "noteIndex" : 5 }, "schema" : "https://github.com/citation-style-language/schema/raw/master/csl-citation.json" }</w:instrText>
      </w:r>
      <w:r>
        <w:rPr>
          <w:noProof/>
        </w:rPr>
        <w:fldChar w:fldCharType="separate"/>
      </w:r>
      <w:r w:rsidRPr="004410F5">
        <w:rPr>
          <w:noProof/>
        </w:rPr>
        <w:t>Ranoya (2004, p. 32)</w:t>
      </w:r>
      <w:r>
        <w:rPr>
          <w:noProof/>
        </w:rPr>
        <w:fldChar w:fldCharType="end"/>
      </w:r>
    </w:p>
    <w:p w:rsidR="00086693" w:rsidRDefault="0091746F" w:rsidP="00D33925">
      <w:pPr>
        <w:spacing w:after="120"/>
        <w:ind w:firstLine="284"/>
        <w:rPr>
          <w:szCs w:val="24"/>
          <w:lang w:val="pt-BR"/>
        </w:rPr>
      </w:pPr>
      <w:r>
        <w:rPr>
          <w:szCs w:val="24"/>
          <w:lang w:val="pt-BR"/>
        </w:rPr>
        <w:t xml:space="preserve">Para o autor a </w:t>
      </w:r>
      <w:r w:rsidR="004038EF">
        <w:rPr>
          <w:szCs w:val="24"/>
          <w:lang w:val="pt-BR"/>
        </w:rPr>
        <w:t>desmaterialização</w:t>
      </w:r>
      <w:r>
        <w:rPr>
          <w:szCs w:val="24"/>
          <w:lang w:val="pt-BR"/>
        </w:rPr>
        <w:t xml:space="preserve"> </w:t>
      </w:r>
      <w:r w:rsidR="004038EF">
        <w:rPr>
          <w:szCs w:val="24"/>
          <w:lang w:val="pt-BR"/>
        </w:rPr>
        <w:t xml:space="preserve">é uma prática que na vida cotidiana não é percebida, pois assim como as novas interfaces são assimiladas a desmaterialização se integra ao contexto do usuário com poucas interferências. No contexto da redução dos volumes de materiais, como também da energia necessária para desenvolver produtos </w:t>
      </w:r>
      <w:r w:rsidR="004038EF">
        <w:rPr>
          <w:szCs w:val="24"/>
          <w:lang w:val="pt-BR"/>
        </w:rPr>
        <w:fldChar w:fldCharType="begin" w:fldLock="1"/>
      </w:r>
      <w:r w:rsidR="003E28C1">
        <w:rPr>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"uris" : [ "http://www.mendeley.com/documents/?uuid=f87fe822-0eea-44fb-861c-95079aedbac0" ] } ], "mendeley" : { "formattedCitation" : "Arcuri (2016)", "plainTextFormattedCitation" : "Arcuri (2016)", "previouslyFormattedCitation" : "Arcuri (2016)" }, "properties" : { "noteIndex" : 2 }, "schema" : "https://github.com/citation-style-language/schema/raw/master/csl-citation.json" }</w:instrText>
      </w:r>
      <w:r w:rsidR="004038EF">
        <w:rPr>
          <w:szCs w:val="24"/>
          <w:lang w:val="pt-BR"/>
        </w:rPr>
        <w:fldChar w:fldCharType="separate"/>
      </w:r>
      <w:r w:rsidR="004038EF" w:rsidRPr="004038EF">
        <w:rPr>
          <w:noProof/>
          <w:szCs w:val="24"/>
          <w:lang w:val="pt-BR"/>
        </w:rPr>
        <w:t>Arcuri (2016)</w:t>
      </w:r>
      <w:r w:rsidR="004038EF">
        <w:rPr>
          <w:szCs w:val="24"/>
          <w:lang w:val="pt-BR"/>
        </w:rPr>
        <w:fldChar w:fldCharType="end"/>
      </w:r>
      <w:r w:rsidR="004038EF">
        <w:rPr>
          <w:szCs w:val="24"/>
          <w:lang w:val="pt-BR"/>
        </w:rPr>
        <w:t xml:space="preserve"> afirma que embora seja inerente ao contexto digitalizado esta não é sua única forma de entendimento, para a autora</w:t>
      </w:r>
      <w:r w:rsidR="004038EF" w:rsidRPr="004038EF">
        <w:rPr>
          <w:szCs w:val="24"/>
          <w:lang w:val="pt-BR"/>
        </w:rPr>
        <w:t xml:space="preserve"> </w:t>
      </w:r>
      <w:r w:rsidR="004038EF">
        <w:rPr>
          <w:szCs w:val="24"/>
          <w:lang w:val="pt-BR"/>
        </w:rPr>
        <w:t xml:space="preserve">a desmaterialização: </w:t>
      </w:r>
    </w:p>
    <w:p w:rsidR="004038EF" w:rsidRDefault="004038EF" w:rsidP="004038EF">
      <w:pPr>
        <w:pStyle w:val="Citao"/>
      </w:pPr>
      <w:r>
        <w:t>“</w:t>
      </w:r>
      <w:r w:rsidRPr="00F76AC3">
        <w:t>também pode descrever a redução de energia intrínseca nos</w:t>
      </w:r>
      <w:r>
        <w:t xml:space="preserve"> </w:t>
      </w:r>
      <w:r w:rsidRPr="00F76AC3">
        <w:t>produtos industriais, como um avanço tecnológico na produção, que precisa de menos massa</w:t>
      </w:r>
      <w:r>
        <w:t xml:space="preserve"> </w:t>
      </w:r>
      <w:r w:rsidRPr="00F76AC3">
        <w:t>para entregar o mesmo produto ou resultado. Inquestionavelmente, muitos produtos têm</w:t>
      </w:r>
      <w:r>
        <w:t xml:space="preserve"> </w:t>
      </w:r>
      <w:r w:rsidRPr="00F76AC3">
        <w:t>ficado mais leves e menores com o avanço tecnológico: computadores, TVs, máquinas de</w:t>
      </w:r>
      <w:r>
        <w:t xml:space="preserve"> </w:t>
      </w:r>
      <w:r w:rsidRPr="00F76AC3">
        <w:t>lavar, carros. O processo de desmaterialização da sociedade tem sido percebido. Alguns</w:t>
      </w:r>
      <w:r>
        <w:t xml:space="preserve"> </w:t>
      </w:r>
      <w:r w:rsidRPr="00F76AC3">
        <w:t>autores têm usado o termo desmaterialização para descrever o estágio evolutivo lógico em</w:t>
      </w:r>
      <w:r>
        <w:t xml:space="preserve"> </w:t>
      </w:r>
      <w:r w:rsidRPr="00F76AC3">
        <w:t>que se encontram as economias avançadas, nas quais a necessidade por materiais foi</w:t>
      </w:r>
      <w:r>
        <w:t xml:space="preserve"> </w:t>
      </w:r>
      <w:r w:rsidRPr="00F76AC3">
        <w:t>substancialmente saciada e diminuída. Desmaterialização pode ser definida como a mudança</w:t>
      </w:r>
      <w:r>
        <w:t xml:space="preserve"> </w:t>
      </w:r>
      <w:r w:rsidRPr="00F76AC3">
        <w:t>no montante de desperdício de bens industriais, tanto sob a perspectiva da produção quanto do</w:t>
      </w:r>
      <w:r>
        <w:t xml:space="preserve"> </w:t>
      </w:r>
      <w:r w:rsidRPr="00F76AC3">
        <w:t>consumo.</w:t>
      </w:r>
      <w:r>
        <w:t>”</w:t>
      </w:r>
      <w:r w:rsidRPr="004038EF">
        <w:t xml:space="preserve"> </w:t>
      </w:r>
      <w:r>
        <w:fldChar w:fldCharType="begin" w:fldLock="1"/>
      </w:r>
      <w:r w:rsidR="003E28C1">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"13", "uris" : [ "http://www.mendeley.com/documents/?uuid=f87fe822-0eea-44fb-861c-95079aedbac0" ] } ], "mendeley" : { "formattedCitation" : "Arcuri (2016, p. 13)", "plainTextFormattedCitation" : "Arcuri (2016, p. 13)", "previouslyFormattedCitation" : "Arcuri (2016, p. 13)" }, "properties" : { "noteIndex" : 2 }, "schema" : "https://github.com/citation-style-language/schema/raw/master/csl-citation.json" }</w:instrText>
      </w:r>
      <w:r>
        <w:fldChar w:fldCharType="separate"/>
      </w:r>
      <w:r w:rsidRPr="00F76AC3">
        <w:rPr>
          <w:noProof/>
        </w:rPr>
        <w:t>Arcuri (2016, p. 13)</w:t>
      </w:r>
      <w:r>
        <w:fldChar w:fldCharType="end"/>
      </w:r>
    </w:p>
    <w:p w:rsidR="00086693" w:rsidRDefault="004038EF" w:rsidP="00086693">
      <w:pPr>
        <w:spacing w:after="120"/>
        <w:ind w:firstLine="284"/>
        <w:rPr>
          <w:noProof/>
          <w:szCs w:val="24"/>
          <w:lang w:val="pt-BR"/>
        </w:rPr>
      </w:pPr>
      <w:r>
        <w:rPr>
          <w:noProof/>
          <w:szCs w:val="24"/>
          <w:lang w:val="pt-BR"/>
        </w:rPr>
        <w:t xml:space="preserve">Neste sentido </w:t>
      </w:r>
      <w:r>
        <w:rPr>
          <w:noProof/>
          <w:szCs w:val="24"/>
          <w:lang w:val="pt-BR"/>
        </w:rPr>
        <w:fldChar w:fldCharType="begin" w:fldLock="1"/>
      </w:r>
      <w:r>
        <w:rPr>
          <w:noProof/>
          <w:szCs w:val="24"/>
          <w:lang w:val="pt-BR"/>
        </w:rPr>
        <w:instrText>ADDIN CSL_CITATION { "citationItems" : [ { "id" : "ITEM-1", "itemData" : { "ISSN" : "2238-7714", "author" : [ { "dropping-particle" : "", "family" : "Ranoya", "given" : "Guilherme", "non-dropping-particle" : "", "parse-names" : false, "suffix" : "" } ], "container-title" : "Novos Olhares", "id" : "ITEM-1", "issue" : "13", "issued" : { "date-parts" : [ [ "2004" ] ] }, "page" : "22-35", "title" : "Tecnologias da desmaterializa\u00e7\u00e3o", "type" : "article-journal" }, "locator" : "32", "uris" : [ "http://www.mendeley.com/documents/?uuid=561137a1-b658-4148-a398-4fa486a4b19d" ] } ], "mendeley" : { "formattedCitation" : "Ranoya (2004, p. 32)", "plainTextFormattedCitation" : "Ranoya (2004, p. 32)", "previouslyFormattedCitation" : "Ranoya (2004, p. 32)" }, "properties" : { "noteIndex" : 5 }, "schema" : "https://github.com/citation-style-language/schema/raw/master/csl-citation.json" }</w:instrText>
      </w:r>
      <w:r>
        <w:rPr>
          <w:noProof/>
          <w:szCs w:val="24"/>
          <w:lang w:val="pt-BR"/>
        </w:rPr>
        <w:fldChar w:fldCharType="separate"/>
      </w:r>
      <w:r w:rsidRPr="004410F5">
        <w:rPr>
          <w:noProof/>
          <w:szCs w:val="24"/>
          <w:lang w:val="pt-BR"/>
        </w:rPr>
        <w:t>Ranoya (2004, p. 32)</w:t>
      </w:r>
      <w:r>
        <w:rPr>
          <w:noProof/>
          <w:szCs w:val="24"/>
          <w:lang w:val="pt-BR"/>
        </w:rPr>
        <w:fldChar w:fldCharType="end"/>
      </w:r>
      <w:r>
        <w:rPr>
          <w:noProof/>
          <w:szCs w:val="24"/>
          <w:lang w:val="pt-BR"/>
        </w:rPr>
        <w:t xml:space="preserve"> afirma “</w:t>
      </w:r>
      <w:r w:rsidR="00086693" w:rsidRPr="00A13CEA">
        <w:rPr>
          <w:noProof/>
          <w:szCs w:val="24"/>
          <w:lang w:val="pt-BR"/>
        </w:rPr>
        <w:t>a</w:t>
      </w:r>
      <w:r w:rsidR="00086693">
        <w:rPr>
          <w:noProof/>
          <w:szCs w:val="24"/>
          <w:lang w:val="pt-BR"/>
        </w:rPr>
        <w:t xml:space="preserve"> </w:t>
      </w:r>
      <w:r w:rsidR="00086693" w:rsidRPr="00A13CEA">
        <w:rPr>
          <w:noProof/>
          <w:szCs w:val="24"/>
          <w:lang w:val="pt-BR"/>
        </w:rPr>
        <w:t>atuação da desmaterialização é no</w:t>
      </w:r>
      <w:r w:rsidR="00086693">
        <w:rPr>
          <w:noProof/>
          <w:szCs w:val="24"/>
          <w:lang w:val="pt-BR"/>
        </w:rPr>
        <w:t xml:space="preserve"> </w:t>
      </w:r>
      <w:r w:rsidR="00086693" w:rsidRPr="00A13CEA">
        <w:rPr>
          <w:noProof/>
          <w:szCs w:val="24"/>
          <w:lang w:val="pt-BR"/>
        </w:rPr>
        <w:t>sentido oposto: ao invés de construir</w:t>
      </w:r>
      <w:r w:rsidR="00086693">
        <w:rPr>
          <w:noProof/>
          <w:szCs w:val="24"/>
          <w:lang w:val="pt-BR"/>
        </w:rPr>
        <w:t xml:space="preserve"> </w:t>
      </w:r>
      <w:r w:rsidR="00086693" w:rsidRPr="00A13CEA">
        <w:rPr>
          <w:noProof/>
          <w:szCs w:val="24"/>
          <w:lang w:val="pt-BR"/>
        </w:rPr>
        <w:t>um conceito, ela tenta desmontá-lo</w:t>
      </w:r>
      <w:r w:rsidR="00086693">
        <w:rPr>
          <w:noProof/>
          <w:szCs w:val="24"/>
          <w:lang w:val="pt-BR"/>
        </w:rPr>
        <w:t>.”</w:t>
      </w:r>
      <w:r w:rsidR="00086693" w:rsidRPr="00A13CEA">
        <w:rPr>
          <w:noProof/>
          <w:szCs w:val="24"/>
          <w:lang w:val="pt-BR"/>
        </w:rPr>
        <w:t xml:space="preserve"> </w:t>
      </w:r>
      <w:r>
        <w:rPr>
          <w:noProof/>
          <w:szCs w:val="24"/>
          <w:lang w:val="pt-BR"/>
        </w:rPr>
        <w:t xml:space="preserve">Esta desconstrução do conceito significante do objeto tenta identificar aquilo que realmente designa a funcionalidade da coisa e adequa esta função a novos meios. </w:t>
      </w:r>
      <w:r w:rsidR="005F5758">
        <w:rPr>
          <w:noProof/>
          <w:szCs w:val="24"/>
          <w:lang w:val="pt-BR"/>
        </w:rPr>
        <w:fldChar w:fldCharType="begin" w:fldLock="1"/>
      </w:r>
      <w:r w:rsidR="003E28C1">
        <w:rPr>
          <w:noProof/>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"uris" : [ "http://www.mendeley.com/documents/?uuid=f87fe822-0eea-44fb-861c-95079aedbac0" ] } ], "mendeley" : { "formattedCitation" : "Arcuri (2016)", "plainTextFormattedCitation" : "Arcuri (2016)", "previouslyFormattedCitation" : "Arcuri (2016)" }, "properties" : { "noteIndex" : 3 }, "schema" : "https://github.com/citation-style-language/schema/raw/master/csl-citation.json" }</w:instrText>
      </w:r>
      <w:r w:rsidR="005F5758">
        <w:rPr>
          <w:noProof/>
          <w:szCs w:val="24"/>
          <w:lang w:val="pt-BR"/>
        </w:rPr>
        <w:fldChar w:fldCharType="separate"/>
      </w:r>
      <w:r w:rsidR="005F5758" w:rsidRPr="005F5758">
        <w:rPr>
          <w:noProof/>
          <w:szCs w:val="24"/>
          <w:lang w:val="pt-BR"/>
        </w:rPr>
        <w:t>Arcuri (2016)</w:t>
      </w:r>
      <w:r w:rsidR="005F5758">
        <w:rPr>
          <w:noProof/>
          <w:szCs w:val="24"/>
          <w:lang w:val="pt-BR"/>
        </w:rPr>
        <w:fldChar w:fldCharType="end"/>
      </w:r>
      <w:r w:rsidR="005F5758">
        <w:rPr>
          <w:noProof/>
          <w:szCs w:val="24"/>
          <w:lang w:val="pt-BR"/>
        </w:rPr>
        <w:t xml:space="preserve"> ao discutir o contexto da leitura de livros físicos ou digitais apresenta um modelo (Figura 1) que considera rituais de materialização e rituais de desmaterialização. </w:t>
      </w:r>
    </w:p>
    <w:p w:rsidR="001F3FE0" w:rsidRPr="001F3FE0" w:rsidRDefault="001F3FE0" w:rsidP="0019287E">
      <w:pPr>
        <w:spacing w:after="120"/>
        <w:ind w:firstLine="284"/>
        <w:jc w:val="center"/>
        <w:rPr>
          <w:b/>
          <w:sz w:val="20"/>
          <w:lang w:val="pt-BR"/>
        </w:rPr>
      </w:pPr>
      <w:r>
        <w:rPr>
          <w:noProof/>
        </w:rPr>
        <w:lastRenderedPageBreak/>
        <w:drawing>
          <wp:anchor distT="0" distB="0" distL="114300" distR="114300" simplePos="0" relativeHeight="251658240" behindDoc="0" locked="0" layoutInCell="1" allowOverlap="1" wp14:anchorId="0EE01217">
            <wp:simplePos x="0" y="0"/>
            <wp:positionH relativeFrom="column">
              <wp:posOffset>666778</wp:posOffset>
            </wp:positionH>
            <wp:positionV relativeFrom="paragraph">
              <wp:posOffset>408</wp:posOffset>
            </wp:positionV>
            <wp:extent cx="4428698" cy="3148330"/>
            <wp:effectExtent l="0" t="0" r="0" b="0"/>
            <wp:wrapTopAndBottom/>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4319" r="8075"/>
                    <a:stretch/>
                  </pic:blipFill>
                  <pic:spPr bwMode="auto">
                    <a:xfrm>
                      <a:off x="0" y="0"/>
                      <a:ext cx="4428698" cy="3148330"/>
                    </a:xfrm>
                    <a:prstGeom prst="rect">
                      <a:avLst/>
                    </a:prstGeom>
                    <a:ln>
                      <a:noFill/>
                    </a:ln>
                    <a:extLst>
                      <a:ext uri="{53640926-AAD7-44D8-BBD7-CCE9431645EC}">
                        <a14:shadowObscured xmlns:a14="http://schemas.microsoft.com/office/drawing/2010/main"/>
                      </a:ext>
                    </a:extLst>
                  </pic:spPr>
                </pic:pic>
              </a:graphicData>
            </a:graphic>
          </wp:anchor>
        </w:drawing>
      </w:r>
      <w:r w:rsidRPr="001F3FE0">
        <w:rPr>
          <w:b/>
          <w:sz w:val="20"/>
          <w:lang w:val="pt-BR"/>
        </w:rPr>
        <w:t xml:space="preserve">Figura </w:t>
      </w:r>
      <w:r w:rsidRPr="001F3FE0">
        <w:rPr>
          <w:b/>
          <w:sz w:val="20"/>
        </w:rPr>
        <w:fldChar w:fldCharType="begin"/>
      </w:r>
      <w:r w:rsidRPr="001F3FE0">
        <w:rPr>
          <w:b/>
          <w:sz w:val="20"/>
          <w:lang w:val="pt-BR"/>
        </w:rPr>
        <w:instrText xml:space="preserve"> SEQ Figure \* ARABIC </w:instrText>
      </w:r>
      <w:r w:rsidRPr="001F3FE0">
        <w:rPr>
          <w:b/>
          <w:sz w:val="20"/>
        </w:rPr>
        <w:fldChar w:fldCharType="separate"/>
      </w:r>
      <w:r w:rsidRPr="001F3FE0">
        <w:rPr>
          <w:b/>
          <w:noProof/>
          <w:sz w:val="20"/>
          <w:lang w:val="pt-BR"/>
        </w:rPr>
        <w:t>1</w:t>
      </w:r>
      <w:r w:rsidRPr="001F3FE0">
        <w:rPr>
          <w:b/>
          <w:sz w:val="20"/>
        </w:rPr>
        <w:fldChar w:fldCharType="end"/>
      </w:r>
      <w:r w:rsidRPr="001F3FE0">
        <w:rPr>
          <w:b/>
          <w:sz w:val="20"/>
          <w:lang w:val="pt-BR"/>
        </w:rPr>
        <w:t xml:space="preserve">: Rituais de Materialização e Desmaterialização Fonte: </w:t>
      </w:r>
      <w:r w:rsidRPr="001F3FE0">
        <w:rPr>
          <w:b/>
          <w:sz w:val="20"/>
          <w:lang w:val="pt-BR"/>
        </w:rPr>
        <w:fldChar w:fldCharType="begin" w:fldLock="1"/>
      </w:r>
      <w:r w:rsidR="003E28C1">
        <w:rPr>
          <w:b/>
          <w:sz w:val="20"/>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"43", "uris" : [ "http://www.mendeley.com/documents/?uuid=f87fe822-0eea-44fb-861c-95079aedbac0" ] } ], "mendeley" : { "formattedCitation" : "Arcuri (2016, p. 43)", "plainTextFormattedCitation" : "Arcuri (2016, p. 43)", "previouslyFormattedCitation" : "Arcuri (2016, p. 43)" }, "properties" : { "noteIndex" : 3 }, "schema" : "https://github.com/citation-style-language/schema/raw/master/csl-citation.json" }</w:instrText>
      </w:r>
      <w:r w:rsidRPr="001F3FE0">
        <w:rPr>
          <w:b/>
          <w:sz w:val="20"/>
          <w:lang w:val="pt-BR"/>
        </w:rPr>
        <w:fldChar w:fldCharType="separate"/>
      </w:r>
      <w:r w:rsidRPr="001F3FE0">
        <w:rPr>
          <w:b/>
          <w:noProof/>
          <w:sz w:val="20"/>
          <w:lang w:val="pt-BR"/>
        </w:rPr>
        <w:t>Arcuri (2016, p. 43)</w:t>
      </w:r>
      <w:r w:rsidRPr="001F3FE0">
        <w:rPr>
          <w:b/>
          <w:sz w:val="20"/>
          <w:lang w:val="pt-BR"/>
        </w:rPr>
        <w:fldChar w:fldCharType="end"/>
      </w:r>
    </w:p>
    <w:p w:rsidR="00A02A4A" w:rsidRDefault="00A02A4A" w:rsidP="005F5758">
      <w:pPr>
        <w:spacing w:after="120"/>
        <w:ind w:firstLine="284"/>
        <w:rPr>
          <w:noProof/>
          <w:szCs w:val="24"/>
          <w:lang w:val="pt-BR"/>
        </w:rPr>
      </w:pPr>
      <w:r>
        <w:rPr>
          <w:noProof/>
          <w:szCs w:val="24"/>
          <w:lang w:val="pt-BR"/>
        </w:rPr>
        <w:t xml:space="preserve">Com este modelo a autora discursa sobre a representatividade da coisa, o livro físico x o livro digital, na manutenção dos signitifcados. Para </w:t>
      </w:r>
      <w:r>
        <w:rPr>
          <w:noProof/>
          <w:szCs w:val="24"/>
          <w:lang w:val="pt-BR"/>
        </w:rPr>
        <w:fldChar w:fldCharType="begin" w:fldLock="1"/>
      </w:r>
      <w:r w:rsidR="003E28C1">
        <w:rPr>
          <w:noProof/>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"uris" : [ "http://www.mendeley.com/documents/?uuid=f87fe822-0eea-44fb-861c-95079aedbac0" ] } ], "mendeley" : { "formattedCitation" : "Arcuri (2016)", "plainTextFormattedCitation" : "Arcuri (2016)", "previouslyFormattedCitation" : "Arcuri (2016)" }, "properties" : { "noteIndex" : 3 }, "schema" : "https://github.com/citation-style-language/schema/raw/master/csl-citation.json" }</w:instrText>
      </w:r>
      <w:r>
        <w:rPr>
          <w:noProof/>
          <w:szCs w:val="24"/>
          <w:lang w:val="pt-BR"/>
        </w:rPr>
        <w:fldChar w:fldCharType="separate"/>
      </w:r>
      <w:r w:rsidRPr="005F5758">
        <w:rPr>
          <w:noProof/>
          <w:szCs w:val="24"/>
          <w:lang w:val="pt-BR"/>
        </w:rPr>
        <w:t>Arcuri (2016)</w:t>
      </w:r>
      <w:r>
        <w:rPr>
          <w:noProof/>
          <w:szCs w:val="24"/>
          <w:lang w:val="pt-BR"/>
        </w:rPr>
        <w:fldChar w:fldCharType="end"/>
      </w:r>
      <w:r>
        <w:rPr>
          <w:noProof/>
          <w:szCs w:val="24"/>
          <w:lang w:val="pt-BR"/>
        </w:rPr>
        <w:t xml:space="preserve"> isto se evidência ao considerar que existem rituais de materialização, no qual o usuário realiza ações de identificação, aquisição e organização do objeto. Esta posse possui valor frente a história da própria pessoa, ou seja, sobre todo o aracabouço de conhecimentos e experiências que esta pessoa possui e definindo um objeto singularizado. Este objeto, possui então significado e representação única para o indivíduo. De acordo com a autora: </w:t>
      </w:r>
    </w:p>
    <w:p w:rsidR="005F5758" w:rsidRDefault="00A02A4A" w:rsidP="00A02A4A">
      <w:pPr>
        <w:pStyle w:val="Citao"/>
        <w:rPr>
          <w:noProof/>
        </w:rPr>
      </w:pPr>
      <w:r>
        <w:rPr>
          <w:noProof/>
        </w:rPr>
        <w:t xml:space="preserve"> </w:t>
      </w:r>
      <w:r w:rsidR="005F5758">
        <w:rPr>
          <w:noProof/>
        </w:rPr>
        <w:t>“</w:t>
      </w:r>
      <w:r w:rsidR="005F5758" w:rsidRPr="00B34F68">
        <w:rPr>
          <w:noProof/>
        </w:rPr>
        <w:t>Os rituais de desmaterialização do objeto singularizado podem ser considerados como</w:t>
      </w:r>
      <w:r w:rsidR="005F5758">
        <w:rPr>
          <w:noProof/>
        </w:rPr>
        <w:t xml:space="preserve"> </w:t>
      </w:r>
      <w:r w:rsidR="005F5758" w:rsidRPr="00B34F68">
        <w:rPr>
          <w:noProof/>
        </w:rPr>
        <w:t>uma continuidade do processo de auto-conhecimento, iniciado com os rituais de</w:t>
      </w:r>
      <w:r w:rsidR="005F5758">
        <w:rPr>
          <w:noProof/>
        </w:rPr>
        <w:t xml:space="preserve"> </w:t>
      </w:r>
      <w:r w:rsidR="005F5758" w:rsidRPr="00B34F68">
        <w:rPr>
          <w:noProof/>
        </w:rPr>
        <w:t>materialização. A desmaterialização para o indivíduo que singulariza o objeto é complexa,</w:t>
      </w:r>
      <w:r w:rsidR="005F5758">
        <w:rPr>
          <w:noProof/>
        </w:rPr>
        <w:t xml:space="preserve"> </w:t>
      </w:r>
      <w:r w:rsidR="005F5758" w:rsidRPr="00B34F68">
        <w:rPr>
          <w:noProof/>
        </w:rPr>
        <w:t>pois envolve sentimento, apego, cuidado, ou seja, está embutida em sua história de vida. Para</w:t>
      </w:r>
      <w:r w:rsidR="005F5758">
        <w:rPr>
          <w:noProof/>
        </w:rPr>
        <w:t xml:space="preserve"> </w:t>
      </w:r>
      <w:r w:rsidR="005F5758" w:rsidRPr="00B34F68">
        <w:rPr>
          <w:noProof/>
        </w:rPr>
        <w:t>um colecionador de livros, o descarte simples pode ser difícil e às vezes, até impensado.</w:t>
      </w:r>
      <w:r w:rsidR="005F5758">
        <w:rPr>
          <w:noProof/>
        </w:rPr>
        <w:t xml:space="preserve"> </w:t>
      </w:r>
      <w:r w:rsidR="005F5758" w:rsidRPr="00B34F68">
        <w:rPr>
          <w:noProof/>
        </w:rPr>
        <w:t>Alternativas de desmaterialização mais aceitáveis seriam a doação ou a digitalização do</w:t>
      </w:r>
      <w:r w:rsidR="005F5758">
        <w:rPr>
          <w:noProof/>
        </w:rPr>
        <w:t xml:space="preserve"> </w:t>
      </w:r>
      <w:r w:rsidR="005F5758" w:rsidRPr="00B34F68">
        <w:rPr>
          <w:noProof/>
        </w:rPr>
        <w:t>conteúdo.</w:t>
      </w:r>
      <w:r w:rsidR="005F5758">
        <w:rPr>
          <w:noProof/>
        </w:rPr>
        <w:t>”</w:t>
      </w:r>
      <w:r w:rsidRPr="00A02A4A">
        <w:rPr>
          <w:noProof/>
        </w:rPr>
        <w:t xml:space="preserve"> </w:t>
      </w:r>
      <w:r>
        <w:rPr>
          <w:noProof/>
        </w:rPr>
        <w:fldChar w:fldCharType="begin" w:fldLock="1"/>
      </w:r>
      <w:r w:rsidR="003E28C1">
        <w:rPr>
          <w:noProof/>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"43", "uris" : [ "http://www.mendeley.com/documents/?uuid=f87fe822-0eea-44fb-861c-95079aedbac0" ] } ], "mendeley" : { "formattedCitation" : "Arcuri (2016, p. 43)", "plainTextFormattedCitation" : "Arcuri (2016, p. 43)", "previouslyFormattedCitation" : "Arcuri (2016, p. 43)" }, "properties" : { "noteIndex" : 3 }, "schema" : "https://github.com/citation-style-language/schema/raw/master/csl-citation.json" }</w:instrText>
      </w:r>
      <w:r>
        <w:rPr>
          <w:noProof/>
        </w:rPr>
        <w:fldChar w:fldCharType="separate"/>
      </w:r>
      <w:r w:rsidRPr="00B34F68">
        <w:rPr>
          <w:noProof/>
        </w:rPr>
        <w:t>Arcuri (2016, p. 43)</w:t>
      </w:r>
      <w:r>
        <w:rPr>
          <w:noProof/>
        </w:rPr>
        <w:fldChar w:fldCharType="end"/>
      </w:r>
    </w:p>
    <w:p w:rsidR="00B34F68" w:rsidRDefault="00A02A4A" w:rsidP="00A02A4A">
      <w:pPr>
        <w:spacing w:after="120"/>
        <w:rPr>
          <w:noProof/>
          <w:szCs w:val="24"/>
          <w:lang w:val="pt-BR"/>
        </w:rPr>
      </w:pPr>
      <w:r>
        <w:rPr>
          <w:noProof/>
          <w:szCs w:val="24"/>
          <w:lang w:val="pt-BR"/>
        </w:rPr>
        <w:t xml:space="preserve">Ao considerar outros indivíduos frente ao conhecimento que foi repassado ou descartado este se torna parte do imaterial ou no caso da digitalização do virtual. Ora, se um livro digital pode ser identificado, adquirido e organizado; </w:t>
      </w:r>
      <w:r w:rsidR="00DD1E2E">
        <w:rPr>
          <w:noProof/>
          <w:szCs w:val="24"/>
          <w:lang w:val="pt-BR"/>
        </w:rPr>
        <w:t>l</w:t>
      </w:r>
      <w:r>
        <w:rPr>
          <w:noProof/>
          <w:szCs w:val="24"/>
          <w:lang w:val="pt-BR"/>
        </w:rPr>
        <w:t>ogo possuí também valores e significados dos rituais materiais, embora em si o objeto seja apenas um conjunto de dados interpretado e exibido por uma interface.</w:t>
      </w:r>
      <w:r w:rsidR="00C342E0">
        <w:rPr>
          <w:noProof/>
          <w:szCs w:val="24"/>
          <w:lang w:val="pt-BR"/>
        </w:rPr>
        <w:t xml:space="preserve"> </w:t>
      </w:r>
    </w:p>
    <w:p w:rsidR="00EF0A73" w:rsidRPr="000F4601" w:rsidRDefault="00A97A4F" w:rsidP="000F4601">
      <w:pPr>
        <w:pStyle w:val="Ttulo2"/>
        <w:rPr>
          <w:rStyle w:val="Forte"/>
          <w:b/>
        </w:rPr>
      </w:pPr>
      <w:r>
        <w:rPr>
          <w:rStyle w:val="Forte"/>
          <w:b/>
        </w:rPr>
        <w:t>A relação de uso com o meio digital</w:t>
      </w:r>
    </w:p>
    <w:p w:rsidR="00BE3665" w:rsidRDefault="00D9721B" w:rsidP="00BE3665">
      <w:pPr>
        <w:spacing w:after="120"/>
        <w:ind w:firstLine="284"/>
        <w:rPr>
          <w:szCs w:val="24"/>
          <w:lang w:val="pt-BR"/>
        </w:rPr>
      </w:pPr>
      <w:r>
        <w:rPr>
          <w:szCs w:val="24"/>
          <w:lang w:val="pt-BR"/>
        </w:rPr>
        <w:t xml:space="preserve">A tecnologia em seu constante desenvolvimento impacta diretamente nas relações que as pessoas tecem com o ambiente, os recursos e também outras pessoas. No contexto digital, surgem novas formas de </w:t>
      </w:r>
      <w:r w:rsidR="00EC1A52">
        <w:rPr>
          <w:szCs w:val="24"/>
          <w:lang w:val="pt-BR"/>
        </w:rPr>
        <w:t>consumir</w:t>
      </w:r>
      <w:r>
        <w:rPr>
          <w:szCs w:val="24"/>
          <w:lang w:val="pt-BR"/>
        </w:rPr>
        <w:t xml:space="preserve"> produtos, serviços como também leituras diferenciadas da interação com o meio e com os outros indivíduos. Nas relações de consumo a tecnologia parece ser capaz de agrupar indivíduos mesmo que remotamente distantes, como aponta </w:t>
      </w:r>
      <w:r>
        <w:rPr>
          <w:szCs w:val="24"/>
          <w:lang w:val="pt-BR"/>
        </w:rPr>
        <w:fldChar w:fldCharType="begin" w:fldLock="1"/>
      </w:r>
      <w:r w:rsidR="003E28C1">
        <w:rPr>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"11", "uris" : [ "http://www.mendeley.com/documents/?uuid=f87fe822-0eea-44fb-861c-95079aedbac0" ] } ], "mendeley" : { "formattedCitation" : "Arcuri (2016, p. 11)", "plainTextFormattedCitation" : "Arcuri (2016, p. 11)", "previouslyFormattedCitation" : "Arcuri (2016, p. 11)" }, "properties" : { "noteIndex" : 3 }, "schema" : "https://github.com/citation-style-language/schema/raw/master/csl-citation.json" }</w:instrText>
      </w:r>
      <w:r>
        <w:rPr>
          <w:szCs w:val="24"/>
          <w:lang w:val="pt-BR"/>
        </w:rPr>
        <w:fldChar w:fldCharType="separate"/>
      </w:r>
      <w:r w:rsidRPr="00F76AC3">
        <w:rPr>
          <w:noProof/>
          <w:szCs w:val="24"/>
          <w:lang w:val="pt-BR"/>
        </w:rPr>
        <w:t>Arcuri (2016, p. 11)</w:t>
      </w:r>
      <w:r>
        <w:rPr>
          <w:szCs w:val="24"/>
          <w:lang w:val="pt-BR"/>
        </w:rPr>
        <w:fldChar w:fldCharType="end"/>
      </w:r>
      <w:r w:rsidR="00BE3665">
        <w:rPr>
          <w:szCs w:val="24"/>
          <w:lang w:val="pt-BR"/>
        </w:rPr>
        <w:t xml:space="preserve"> “o</w:t>
      </w:r>
      <w:r w:rsidRPr="00F76AC3">
        <w:rPr>
          <w:szCs w:val="24"/>
          <w:lang w:val="pt-BR"/>
        </w:rPr>
        <w:t>s consumidores se organizam</w:t>
      </w:r>
      <w:r>
        <w:rPr>
          <w:szCs w:val="24"/>
          <w:lang w:val="pt-BR"/>
        </w:rPr>
        <w:t xml:space="preserve"> </w:t>
      </w:r>
      <w:r w:rsidRPr="00F76AC3">
        <w:rPr>
          <w:szCs w:val="24"/>
          <w:lang w:val="pt-BR"/>
        </w:rPr>
        <w:t>em blogs e fóruns, discutem informações sobre os produtos e assumem papeis ativos em redes</w:t>
      </w:r>
      <w:r>
        <w:rPr>
          <w:szCs w:val="24"/>
          <w:lang w:val="pt-BR"/>
        </w:rPr>
        <w:t xml:space="preserve"> </w:t>
      </w:r>
      <w:r w:rsidRPr="00F76AC3">
        <w:rPr>
          <w:szCs w:val="24"/>
          <w:lang w:val="pt-BR"/>
        </w:rPr>
        <w:t xml:space="preserve">sociais, processos de </w:t>
      </w:r>
      <w:proofErr w:type="spellStart"/>
      <w:r w:rsidRPr="00F76AC3">
        <w:rPr>
          <w:szCs w:val="24"/>
          <w:lang w:val="pt-BR"/>
        </w:rPr>
        <w:lastRenderedPageBreak/>
        <w:t>crowdsourcing</w:t>
      </w:r>
      <w:proofErr w:type="spellEnd"/>
      <w:r w:rsidRPr="00F76AC3">
        <w:rPr>
          <w:szCs w:val="24"/>
          <w:lang w:val="pt-BR"/>
        </w:rPr>
        <w:t xml:space="preserve">, </w:t>
      </w:r>
      <w:proofErr w:type="spellStart"/>
      <w:r w:rsidRPr="00F76AC3">
        <w:rPr>
          <w:szCs w:val="24"/>
          <w:lang w:val="pt-BR"/>
        </w:rPr>
        <w:t>crowdfunding</w:t>
      </w:r>
      <w:proofErr w:type="spellEnd"/>
      <w:r w:rsidRPr="00F76AC3">
        <w:rPr>
          <w:szCs w:val="24"/>
          <w:lang w:val="pt-BR"/>
        </w:rPr>
        <w:t xml:space="preserve"> e outros tipos de tecnologias.</w:t>
      </w:r>
      <w:r>
        <w:rPr>
          <w:szCs w:val="24"/>
          <w:lang w:val="pt-BR"/>
        </w:rPr>
        <w:t xml:space="preserve">” </w:t>
      </w:r>
      <w:r w:rsidR="00BE3665">
        <w:rPr>
          <w:szCs w:val="24"/>
          <w:lang w:val="pt-BR"/>
        </w:rPr>
        <w:t>Observa-se então que mesmo a comunicação realizada através das redes sociais pode ser uma forma de perceber a desmaterialização.</w:t>
      </w:r>
      <w:r w:rsidR="00EC656F">
        <w:rPr>
          <w:szCs w:val="24"/>
          <w:lang w:val="pt-BR"/>
        </w:rPr>
        <w:t xml:space="preserve"> Ao discutir a relação das pessoas com a internet Silva (2012) aponta:</w:t>
      </w:r>
    </w:p>
    <w:p w:rsidR="00BE3665" w:rsidRDefault="00BE3665" w:rsidP="00EC656F">
      <w:pPr>
        <w:pStyle w:val="Citao"/>
      </w:pPr>
      <w:r>
        <w:t>“</w:t>
      </w:r>
      <w:r w:rsidRPr="00C55C16">
        <w:t>Nesse sentido, essa híbrida relação contemporânea de internet e seres humanos aliada</w:t>
      </w:r>
      <w:r>
        <w:t xml:space="preserve"> </w:t>
      </w:r>
      <w:r w:rsidRPr="00C55C16">
        <w:t>à possibilidade de mobilidade com conectividade permite que o acesso ao “espaço virtual”</w:t>
      </w:r>
      <w:r>
        <w:t xml:space="preserve"> </w:t>
      </w:r>
      <w:r w:rsidRPr="00C55C16">
        <w:t>não se configure em uma saída do “espaço real” para um lugar em outro plano,</w:t>
      </w:r>
      <w:r>
        <w:t xml:space="preserve"> </w:t>
      </w:r>
      <w:r w:rsidRPr="00C55C16">
        <w:t>desmaterializado, mas, do contrário, é no próprio espaço das relações materiais na cidade que,</w:t>
      </w:r>
      <w:r>
        <w:t xml:space="preserve"> </w:t>
      </w:r>
      <w:r w:rsidRPr="00C55C16">
        <w:t>digitalmente, a produção do conhecimento, a troca de informações, o acesso a redes sociais,</w:t>
      </w:r>
      <w:r>
        <w:t xml:space="preserve"> </w:t>
      </w:r>
      <w:r w:rsidRPr="00C55C16">
        <w:t xml:space="preserve">dentre outras atividades, </w:t>
      </w:r>
      <w:r w:rsidR="00947EEA">
        <w:t xml:space="preserve">que </w:t>
      </w:r>
      <w:r w:rsidRPr="00C55C16">
        <w:t>podem ser realizadas.</w:t>
      </w:r>
      <w:r>
        <w:t>”</w:t>
      </w:r>
      <w:r w:rsidR="00EC656F" w:rsidRPr="00EC656F">
        <w:t xml:space="preserve"> </w:t>
      </w:r>
      <w:r w:rsidR="00EC656F">
        <w:fldChar w:fldCharType="begin" w:fldLock="1"/>
      </w:r>
      <w:r w:rsidR="00EC656F">
        <w:instrText>ADDIN CSL_CITATION { "citationItems" : [ { "id" : "ITEM-1", "itemData" : { "abstract" : "O trabalho tem como objetivo refletir em torno da interface entre cibercultura e as pol\u00edticas culturais, na medida em que as pr\u00e1ticas culturais na contemporaneidade s\u00e3o caracterizadas por uma imers\u00e3o ativa dos sujeitos no ciberespa\u00e7o. Nesse sentido, ser\u00e1 realizada uma reflex\u00e3o acerca dos modos contempor\u00e2neos de percep\u00e7\u00e3o e cogni\u00e7\u00e3o dos sujeitos que habitam a cibercultura. Para tanto, usei como referencial os conceitos de leitor contemplativo ou meditativo, leitor movente ou fragmentado e leitor imersivo ou virtual utilizados por Lucia Santaella em uma pesquisa sobre a imers\u00e3o dos sujeitos no ciberespa\u00e7o", "author" : [ { "dropping-particle" : "", "family" : "Silva", "given" : "Andr\u00e9ia Cristina Attanazio", "non-dropping-particle" : "", "parse-names" : false, "suffix" : "" } ], "container-title" : "Anais do VIII Semin\u00e1rio Internacional de Pol\u00edticas Culturais", "id" : "ITEM-1", "issued" : { "date-parts" : [ [ "2012" ] ] }, "page" : "12", "title" : "POL\u00cdTICAS CULTURAIS E CIBERCULTURA: O QUE MUDA NA SOCIEDADE CONTEMPOR\u00c2NEA?", "type" : "article-journal" }, "locator" : "9", "uris" : [ "http://www.mendeley.com/documents/?uuid=d0a3bee4-17a9-4ff0-b644-4f1187b0140a" ] } ], "mendeley" : { "formattedCitation" : "Silva (2012, p. 9)", "plainTextFormattedCitation" : "Silva (2012, p. 9)", "previouslyFormattedCitation" : "Silva (2012, p. 9)" }, "properties" : { "noteIndex" : 5 }, "schema" : "https://github.com/citation-style-language/schema/raw/master/csl-citation.json" }</w:instrText>
      </w:r>
      <w:r w:rsidR="00EC656F">
        <w:fldChar w:fldCharType="separate"/>
      </w:r>
      <w:r w:rsidR="00EC656F" w:rsidRPr="00C55C16">
        <w:rPr>
          <w:noProof/>
        </w:rPr>
        <w:t>Silva (2012, p. 9)</w:t>
      </w:r>
      <w:r w:rsidR="00EC656F">
        <w:fldChar w:fldCharType="end"/>
      </w:r>
    </w:p>
    <w:p w:rsidR="00947EEA" w:rsidRDefault="00947EEA" w:rsidP="00947EEA">
      <w:pPr>
        <w:spacing w:after="120"/>
        <w:ind w:firstLine="284"/>
        <w:rPr>
          <w:szCs w:val="24"/>
          <w:lang w:val="pt-BR"/>
        </w:rPr>
      </w:pPr>
      <w:r>
        <w:rPr>
          <w:szCs w:val="24"/>
          <w:lang w:val="pt-BR"/>
        </w:rPr>
        <w:t xml:space="preserve">Para o autor este espaço apesar de digital apresenta também pontos positivos quanto a flexibilidade de atividades que podem ser realizadas com mobilidade. Nesta direção o discurso de </w:t>
      </w:r>
      <w:r>
        <w:rPr>
          <w:szCs w:val="24"/>
          <w:lang w:val="pt-BR"/>
        </w:rPr>
        <w:fldChar w:fldCharType="begin" w:fldLock="1"/>
      </w:r>
      <w:r w:rsidR="003E28C1">
        <w:rPr>
          <w:szCs w:val="24"/>
          <w:lang w:val="pt-BR"/>
        </w:rPr>
        <w:instrText>ADDIN CSL_CITATION { "citationItems" : [ { "id" : "ITEM-1", "itemData" : { "author" : [ { "dropping-particle" : "", "family" : "Riberio", "given" : "Gabriela Silva", "non-dropping-particle" : "", "parse-names" : false, "suffix" : "" } ], "id" : "ITEM-1", "issued" : { "date-parts" : [ [ "2015" ] ] }, "publisher" : "Universidade Federal do Esp\u00edrito Santo", "publisher-place" : "Esp\u00edrito Santo", "title" : "Pela tela, pela janela: as funcionalidades da tela interativa em aplicativos de arte para dispositivos m\u00f3veis (ipads).", "type" : "thesis" }, "locator" : "63", "uris" : [ "http://www.mendeley.com/documents/?uuid=5ee40caf-47e7-4ffb-b191-d60b59d512db" ] } ], "mendeley" : { "formattedCitation" : "Riberio (2015, p. 63)", "plainTextFormattedCitation" : "Riberio (2015, p. 63)", "previouslyFormattedCitation" : "Riberio (2015, p. 63)" }, "properties" : { "noteIndex" : 6 }, "schema" : "https://github.com/citation-style-language/schema/raw/master/csl-citation.json" }</w:instrText>
      </w:r>
      <w:r>
        <w:rPr>
          <w:szCs w:val="24"/>
          <w:lang w:val="pt-BR"/>
        </w:rPr>
        <w:fldChar w:fldCharType="separate"/>
      </w:r>
      <w:r w:rsidR="00E56225" w:rsidRPr="00E56225">
        <w:rPr>
          <w:noProof/>
          <w:szCs w:val="24"/>
          <w:lang w:val="pt-BR"/>
        </w:rPr>
        <w:t>Riberio (2015, p. 63)</w:t>
      </w:r>
      <w:r>
        <w:rPr>
          <w:szCs w:val="24"/>
          <w:lang w:val="pt-BR"/>
        </w:rPr>
        <w:fldChar w:fldCharType="end"/>
      </w:r>
      <w:r>
        <w:rPr>
          <w:szCs w:val="24"/>
          <w:lang w:val="pt-BR"/>
        </w:rPr>
        <w:t xml:space="preserve">  aponta “</w:t>
      </w:r>
      <w:r w:rsidRPr="00C55C16">
        <w:rPr>
          <w:szCs w:val="24"/>
          <w:lang w:val="pt-BR"/>
        </w:rPr>
        <w:t>durante muito</w:t>
      </w:r>
      <w:r>
        <w:rPr>
          <w:szCs w:val="24"/>
          <w:lang w:val="pt-BR"/>
        </w:rPr>
        <w:t xml:space="preserve"> </w:t>
      </w:r>
      <w:r w:rsidRPr="00C55C16">
        <w:rPr>
          <w:szCs w:val="24"/>
          <w:lang w:val="pt-BR"/>
        </w:rPr>
        <w:t>tempo, a convicção dominante em pesquisas era essa de que, ao adentrar no</w:t>
      </w:r>
      <w:r>
        <w:rPr>
          <w:szCs w:val="24"/>
          <w:lang w:val="pt-BR"/>
        </w:rPr>
        <w:t xml:space="preserve"> </w:t>
      </w:r>
      <w:r w:rsidRPr="00C55C16">
        <w:rPr>
          <w:szCs w:val="24"/>
          <w:lang w:val="pt-BR"/>
        </w:rPr>
        <w:t>espaço virtual, o sujeito passava a habitar um universo imaterial, no qual incorporava</w:t>
      </w:r>
      <w:r>
        <w:rPr>
          <w:szCs w:val="24"/>
          <w:lang w:val="pt-BR"/>
        </w:rPr>
        <w:t xml:space="preserve"> </w:t>
      </w:r>
      <w:r w:rsidRPr="00C55C16">
        <w:rPr>
          <w:szCs w:val="24"/>
          <w:lang w:val="pt-BR"/>
        </w:rPr>
        <w:t>um corpo desmaterializado.</w:t>
      </w:r>
      <w:r>
        <w:rPr>
          <w:szCs w:val="24"/>
          <w:lang w:val="pt-BR"/>
        </w:rPr>
        <w:t>” Entretanto, como observado anteriormente no discurso de</w:t>
      </w:r>
      <w:r w:rsidRPr="00947EEA">
        <w:rPr>
          <w:szCs w:val="24"/>
          <w:lang w:val="pt-BR"/>
        </w:rPr>
        <w:t xml:space="preserve"> </w:t>
      </w:r>
      <w:r>
        <w:rPr>
          <w:szCs w:val="24"/>
          <w:lang w:val="pt-BR"/>
        </w:rPr>
        <w:t xml:space="preserve">Silva (2012) é possível entender este meio digital como parte integrante do real. O que pode ser compreendido também através do discurso de  </w:t>
      </w:r>
      <w:r>
        <w:rPr>
          <w:szCs w:val="24"/>
          <w:lang w:val="pt-BR"/>
        </w:rPr>
        <w:fldChar w:fldCharType="begin" w:fldLock="1"/>
      </w:r>
      <w:r w:rsidR="003E28C1">
        <w:rPr>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"2", "uris" : [ "http://www.mendeley.com/documents/?uuid=f87fe822-0eea-44fb-861c-95079aedbac0" ] } ], "mendeley" : { "formattedCitation" : "Arcuri (2016, p. 2)", "plainTextFormattedCitation" : "Arcuri (2016, p. 2)", "previouslyFormattedCitation" : "Arcuri (2016, p. 2)" }, "properties" : { "noteIndex" : 3 }, "schema" : "https://github.com/citation-style-language/schema/raw/master/csl-citation.json" }</w:instrText>
      </w:r>
      <w:r>
        <w:rPr>
          <w:szCs w:val="24"/>
          <w:lang w:val="pt-BR"/>
        </w:rPr>
        <w:fldChar w:fldCharType="separate"/>
      </w:r>
      <w:r w:rsidRPr="00E4590F">
        <w:rPr>
          <w:noProof/>
          <w:szCs w:val="24"/>
          <w:lang w:val="pt-BR"/>
        </w:rPr>
        <w:t>Arcuri (2016, p. 2)</w:t>
      </w:r>
      <w:r>
        <w:rPr>
          <w:szCs w:val="24"/>
          <w:lang w:val="pt-BR"/>
        </w:rPr>
        <w:fldChar w:fldCharType="end"/>
      </w:r>
      <w:r>
        <w:rPr>
          <w:szCs w:val="24"/>
          <w:lang w:val="pt-BR"/>
        </w:rPr>
        <w:t xml:space="preserve"> “a</w:t>
      </w:r>
      <w:r w:rsidRPr="00E4590F">
        <w:rPr>
          <w:szCs w:val="24"/>
          <w:lang w:val="pt-BR"/>
        </w:rPr>
        <w:t xml:space="preserve"> desmaterialização dos itens pode ser uma forma de</w:t>
      </w:r>
      <w:r>
        <w:rPr>
          <w:szCs w:val="24"/>
          <w:lang w:val="pt-BR"/>
        </w:rPr>
        <w:t xml:space="preserve"> </w:t>
      </w:r>
      <w:r w:rsidRPr="00E4590F">
        <w:rPr>
          <w:szCs w:val="24"/>
          <w:lang w:val="pt-BR"/>
        </w:rPr>
        <w:t>afastamento físico, mantendo o valor imaterial, garantindo o acesso, resguardando a</w:t>
      </w:r>
      <w:r>
        <w:rPr>
          <w:szCs w:val="24"/>
          <w:lang w:val="pt-BR"/>
        </w:rPr>
        <w:t xml:space="preserve"> </w:t>
      </w:r>
      <w:r w:rsidRPr="00E4590F">
        <w:rPr>
          <w:szCs w:val="24"/>
          <w:lang w:val="pt-BR"/>
        </w:rPr>
        <w:t xml:space="preserve">singularidade do objeto e protegendo-o da </w:t>
      </w:r>
      <w:proofErr w:type="spellStart"/>
      <w:r w:rsidRPr="00E4590F">
        <w:rPr>
          <w:szCs w:val="24"/>
          <w:lang w:val="pt-BR"/>
        </w:rPr>
        <w:t>commoditização</w:t>
      </w:r>
      <w:proofErr w:type="spellEnd"/>
      <w:r w:rsidRPr="00E4590F">
        <w:rPr>
          <w:szCs w:val="24"/>
          <w:lang w:val="pt-BR"/>
        </w:rPr>
        <w:t>.</w:t>
      </w:r>
      <w:r>
        <w:rPr>
          <w:szCs w:val="24"/>
          <w:lang w:val="pt-BR"/>
        </w:rPr>
        <w:t xml:space="preserve">” A garantia de singularidade do objeto, como aponta a autora, aparentemente é uma característica que incorpora o real materializado. </w:t>
      </w:r>
    </w:p>
    <w:p w:rsidR="00947EEA" w:rsidRDefault="00947EEA" w:rsidP="00947EEA">
      <w:pPr>
        <w:spacing w:after="120"/>
        <w:ind w:firstLine="284"/>
        <w:rPr>
          <w:szCs w:val="24"/>
          <w:lang w:val="pt-BR"/>
        </w:rPr>
      </w:pPr>
      <w:r>
        <w:rPr>
          <w:szCs w:val="24"/>
          <w:lang w:val="pt-BR"/>
        </w:rPr>
        <w:t xml:space="preserve">O discurso de  </w:t>
      </w:r>
      <w:r>
        <w:rPr>
          <w:szCs w:val="24"/>
          <w:lang w:val="pt-BR"/>
        </w:rPr>
        <w:fldChar w:fldCharType="begin" w:fldLock="1"/>
      </w:r>
      <w:r w:rsidR="00E56225">
        <w:rPr>
          <w:szCs w:val="24"/>
          <w:lang w:val="pt-BR"/>
        </w:rPr>
        <w:instrText>ADDIN CSL_CITATION { "citationItems" : [ { "id" : "ITEM-1", "itemData" : { "ISSN" : "2238-7714", "author" : [ { "dropping-particle" : "", "family" : "Ranoya", "given" : "Guilherme", "non-dropping-particle" : "", "parse-names" : false, "suffix" : "" } ], "container-title" : "Novos Olhares", "id" : "ITEM-1", "issue" : "13", "issued" : { "date-parts" : [ [ "2004" ] ] }, "page" : "22-35", "title" : "Tecnologias da desmaterializa\u00e7\u00e3o", "type" : "article-journal" }, "uris" : [ "http://www.mendeley.com/documents/?uuid=561137a1-b658-4148-a398-4fa486a4b19d" ] } ], "mendeley" : { "formattedCitation" : "Ranoya (2004)", "plainTextFormattedCitation" : "Ranoya (2004)", "previouslyFormattedCitation" : "Ranoya (2004)" }, "properties" : { "noteIndex" : 2 }, "schema" : "https://github.com/citation-style-language/schema/raw/master/csl-citation.json" }</w:instrText>
      </w:r>
      <w:r>
        <w:rPr>
          <w:szCs w:val="24"/>
          <w:lang w:val="pt-BR"/>
        </w:rPr>
        <w:fldChar w:fldCharType="separate"/>
      </w:r>
      <w:r w:rsidR="00E56225" w:rsidRPr="00E56225">
        <w:rPr>
          <w:noProof/>
          <w:szCs w:val="24"/>
          <w:lang w:val="pt-BR"/>
        </w:rPr>
        <w:t>Ranoya (2004)</w:t>
      </w:r>
      <w:r>
        <w:rPr>
          <w:szCs w:val="24"/>
          <w:lang w:val="pt-BR"/>
        </w:rPr>
        <w:fldChar w:fldCharType="end"/>
      </w:r>
      <w:r w:rsidR="00E56225">
        <w:rPr>
          <w:szCs w:val="24"/>
          <w:lang w:val="pt-BR"/>
        </w:rPr>
        <w:t xml:space="preserve"> oferece um contraponto a este entendimento ao considerar que existe um afastamento de práticas sociais nas relações mediadas pela tecnologias. Ao considerar tudo como dados, pode perceber um afastamento nas inter-relações pessoais, que é facilitado por tecnologias como os dispositivos móveis:</w:t>
      </w:r>
    </w:p>
    <w:p w:rsidR="00E56225" w:rsidRDefault="00E56225" w:rsidP="00E56225">
      <w:pPr>
        <w:pStyle w:val="Citao"/>
      </w:pPr>
      <w:r>
        <w:t>“</w:t>
      </w:r>
      <w:r w:rsidRPr="002A75CC">
        <w:t>O telefone (ou o</w:t>
      </w:r>
      <w:r>
        <w:t xml:space="preserve"> </w:t>
      </w:r>
      <w:r w:rsidRPr="002A75CC">
        <w:t>telefonar para alguém) fará parte</w:t>
      </w:r>
      <w:r>
        <w:t xml:space="preserve"> </w:t>
      </w:r>
      <w:r w:rsidRPr="002A75CC">
        <w:t>apenas do mundo simbólico como</w:t>
      </w:r>
      <w:r>
        <w:t xml:space="preserve"> </w:t>
      </w:r>
      <w:r w:rsidRPr="002A75CC">
        <w:t>representação de um comportamento,</w:t>
      </w:r>
      <w:r>
        <w:t xml:space="preserve"> </w:t>
      </w:r>
      <w:r w:rsidRPr="002A75CC">
        <w:t>e não como representação de uma ação</w:t>
      </w:r>
      <w:r>
        <w:t xml:space="preserve"> </w:t>
      </w:r>
      <w:r w:rsidRPr="002A75CC">
        <w:t>sobre um dispositivo material. A</w:t>
      </w:r>
      <w:r>
        <w:t xml:space="preserve"> </w:t>
      </w:r>
      <w:r w:rsidRPr="002A75CC">
        <w:t>desmaterialização que transformou</w:t>
      </w:r>
      <w:r>
        <w:t xml:space="preserve"> </w:t>
      </w:r>
      <w:r w:rsidRPr="002A75CC">
        <w:t>esse ato em dados transmitidos,</w:t>
      </w:r>
      <w:r>
        <w:t xml:space="preserve"> </w:t>
      </w:r>
      <w:r w:rsidRPr="002A75CC">
        <w:t>equalizou a conversa telefônica</w:t>
      </w:r>
      <w:r>
        <w:t xml:space="preserve"> </w:t>
      </w:r>
      <w:r w:rsidRPr="002A75CC">
        <w:t>(dados), textos (dados), imagens</w:t>
      </w:r>
      <w:r>
        <w:t xml:space="preserve"> </w:t>
      </w:r>
      <w:r w:rsidRPr="002A75CC">
        <w:t>(dados), músicas (dados), planilhas e</w:t>
      </w:r>
      <w:r>
        <w:t xml:space="preserve"> </w:t>
      </w:r>
      <w:r w:rsidRPr="002A75CC">
        <w:t>cálculos (dados)... ao estacionar nosso</w:t>
      </w:r>
      <w:r>
        <w:t xml:space="preserve"> </w:t>
      </w:r>
      <w:r w:rsidRPr="002A75CC">
        <w:t>automóvel na porta de um edifício,</w:t>
      </w:r>
      <w:r>
        <w:t xml:space="preserve"> </w:t>
      </w:r>
      <w:r w:rsidRPr="002A75CC">
        <w:t>para dar carona para um amigo,</w:t>
      </w:r>
      <w:r>
        <w:t xml:space="preserve"> </w:t>
      </w:r>
      <w:r w:rsidRPr="002A75CC">
        <w:t>podemos chamá-lo em casa sem</w:t>
      </w:r>
      <w:r>
        <w:t xml:space="preserve"> </w:t>
      </w:r>
      <w:r w:rsidRPr="002A75CC">
        <w:t>saímos do veículo ligando para ele de</w:t>
      </w:r>
      <w:r>
        <w:t xml:space="preserve"> </w:t>
      </w:r>
      <w:r w:rsidRPr="002A75CC">
        <w:t>nosso aparelho celular, ou podemos</w:t>
      </w:r>
      <w:r>
        <w:t xml:space="preserve"> </w:t>
      </w:r>
      <w:r w:rsidRPr="002A75CC">
        <w:t>enviar para ele uma mensagem de texto</w:t>
      </w:r>
      <w:r>
        <w:t xml:space="preserve"> </w:t>
      </w:r>
      <w:r w:rsidRPr="002A75CC">
        <w:t>SMS que ele receberá no seu celular.</w:t>
      </w:r>
      <w:r>
        <w:t xml:space="preserve">” </w:t>
      </w:r>
      <w:r>
        <w:fldChar w:fldCharType="begin" w:fldLock="1"/>
      </w:r>
      <w:r>
        <w:instrText>ADDIN CSL_CITATION { "citationItems" : [ { "id" : "ITEM-1", "itemData" : { "ISSN" : "2238-7714", "author" : [ { "dropping-particle" : "", "family" : "Ranoya", "given" : "Guilherme", "non-dropping-particle" : "", "parse-names" : false, "suffix" : "" } ], "container-title" : "Novos Olhares", "id" : "ITEM-1", "issue" : "13", "issued" : { "date-parts" : [ [ "2004" ] ] }, "page" : "22-35", "title" : "Tecnologias da desmaterializa\u00e7\u00e3o", "type" : "article-journal" }, "locator" : "23", "uris" : [ "http://www.mendeley.com/documents/?uuid=561137a1-b658-4148-a398-4fa486a4b19d" ] } ], "mendeley" : { "formattedCitation" : "Ranoya (2004, p. 23)", "plainTextFormattedCitation" : "Ranoya (2004, p. 23)", "previouslyFormattedCitation" : "Ranoya (2004, p. 23)" }, "properties" : { "noteIndex" : 2 }, "schema" : "https://github.com/citation-style-language/schema/raw/master/csl-citation.json" }</w:instrText>
      </w:r>
      <w:r>
        <w:fldChar w:fldCharType="separate"/>
      </w:r>
      <w:r w:rsidRPr="002A75CC">
        <w:rPr>
          <w:noProof/>
        </w:rPr>
        <w:t>Ranoya (2004, p. 23)</w:t>
      </w:r>
      <w:r>
        <w:fldChar w:fldCharType="end"/>
      </w:r>
    </w:p>
    <w:p w:rsidR="00947EEA" w:rsidRDefault="00E56225" w:rsidP="00947EEA">
      <w:pPr>
        <w:spacing w:after="120"/>
        <w:ind w:firstLine="284"/>
        <w:rPr>
          <w:szCs w:val="24"/>
          <w:lang w:val="pt-BR"/>
        </w:rPr>
      </w:pPr>
      <w:r>
        <w:rPr>
          <w:szCs w:val="24"/>
          <w:lang w:val="pt-BR"/>
        </w:rPr>
        <w:t xml:space="preserve">Nesta mesma direção </w:t>
      </w:r>
      <w:r w:rsidRPr="000F35F3">
        <w:rPr>
          <w:noProof/>
          <w:szCs w:val="24"/>
          <w:lang w:val="pt-BR"/>
        </w:rPr>
        <w:t>Moura (2011</w:t>
      </w:r>
      <w:r>
        <w:rPr>
          <w:noProof/>
          <w:szCs w:val="24"/>
          <w:lang w:val="pt-BR"/>
        </w:rPr>
        <w:t xml:space="preserve">) também percebe que a </w:t>
      </w:r>
      <w:r w:rsidR="0082620D" w:rsidRPr="00E4590F">
        <w:rPr>
          <w:szCs w:val="24"/>
          <w:lang w:val="pt-BR"/>
        </w:rPr>
        <w:t xml:space="preserve">desmaterialização </w:t>
      </w:r>
      <w:r w:rsidR="0082620D">
        <w:rPr>
          <w:noProof/>
          <w:szCs w:val="24"/>
          <w:lang w:val="pt-BR"/>
        </w:rPr>
        <w:t xml:space="preserve">do dispostivos móveis e os computadores </w:t>
      </w:r>
      <w:r>
        <w:rPr>
          <w:noProof/>
          <w:szCs w:val="24"/>
          <w:lang w:val="pt-BR"/>
        </w:rPr>
        <w:t>retira</w:t>
      </w:r>
      <w:r w:rsidR="0082620D">
        <w:rPr>
          <w:noProof/>
          <w:szCs w:val="24"/>
          <w:lang w:val="pt-BR"/>
        </w:rPr>
        <w:t>m o sujeito do mundo real e leva para um contexto de dados onde o sujeito é integrado ao objeto</w:t>
      </w:r>
      <w:r w:rsidR="00740153">
        <w:rPr>
          <w:noProof/>
          <w:szCs w:val="24"/>
          <w:lang w:val="pt-BR"/>
        </w:rPr>
        <w:t xml:space="preserve"> em um contexto digital</w:t>
      </w:r>
      <w:r w:rsidR="0082620D">
        <w:rPr>
          <w:noProof/>
          <w:szCs w:val="24"/>
          <w:lang w:val="pt-BR"/>
        </w:rPr>
        <w:t>:</w:t>
      </w:r>
    </w:p>
    <w:p w:rsidR="00947EEA" w:rsidRDefault="00947EEA" w:rsidP="0082620D">
      <w:pPr>
        <w:pStyle w:val="Citao"/>
      </w:pPr>
      <w:r>
        <w:t>“</w:t>
      </w:r>
      <w:r w:rsidRPr="000F35F3">
        <w:t>Não se</w:t>
      </w:r>
      <w:r>
        <w:t xml:space="preserve"> </w:t>
      </w:r>
      <w:r w:rsidRPr="000F35F3">
        <w:t xml:space="preserve">trata, agora, da transparência de um mundo que o </w:t>
      </w:r>
      <w:proofErr w:type="spellStart"/>
      <w:r w:rsidRPr="000F35F3">
        <w:t>ecrã</w:t>
      </w:r>
      <w:proofErr w:type="spellEnd"/>
      <w:r w:rsidRPr="000F35F3">
        <w:t xml:space="preserve"> torna integralmente visível e acessível,</w:t>
      </w:r>
      <w:r>
        <w:t xml:space="preserve"> </w:t>
      </w:r>
      <w:r w:rsidRPr="000F35F3">
        <w:t>mas da transparência da ligação a esse mundo, do frame, conseguida através da desmaterialização progressiva do processo de mediação e, com ela, do fim da radical oposição entre sujeito</w:t>
      </w:r>
      <w:r>
        <w:t xml:space="preserve"> </w:t>
      </w:r>
      <w:r w:rsidRPr="000F35F3">
        <w:t xml:space="preserve">e </w:t>
      </w:r>
      <w:proofErr w:type="spellStart"/>
      <w:r w:rsidRPr="000F35F3">
        <w:t>objecto</w:t>
      </w:r>
      <w:proofErr w:type="spellEnd"/>
      <w:r w:rsidRPr="000F35F3">
        <w:t>, que agora confluem no território da imagem, da informação e do código.</w:t>
      </w:r>
      <w:r>
        <w:t>”</w:t>
      </w:r>
      <w:r w:rsidR="0082620D" w:rsidRPr="0082620D">
        <w:t xml:space="preserve"> </w:t>
      </w:r>
      <w:r w:rsidR="0082620D">
        <w:fldChar w:fldCharType="begin" w:fldLock="1"/>
      </w:r>
      <w:r w:rsidR="0082620D">
        <w:instrText>ADDIN CSL_CITATION { "citationItems" : [ { "id" : "ITEM-1", "itemData" : { "ISSN" : "1645-2585", "author" : [ { "dropping-particle" : "", "family" : "Moura", "given" : "Catarina", "non-dropping-particle" : "", "parse-names" : false, "suffix" : "" } ], "id" : "ITEM-1", "issued" : { "date-parts" : [ [ "2011" ] ] }, "publisher" : "Edi\u00e7\u00f5es Universit\u00e1rias Lus\u00f3fonas", "title" : "Frame (d): a l\u00f3gica da vis\u00e3o", "type" : "article-journal" }, "locator" : "172", "uris" : [ "http://www.mendeley.com/documents/?uuid=8d89ff44-482e-4739-adbd-9d78f8de4132" ] } ], "mendeley" : { "formattedCitation" : "Moura (2011, p. 172)", "plainTextFormattedCitation" : "Moura (2011, p. 172)", "previouslyFormattedCitation" : "Moura (2011, p. 172)" }, "properties" : { "noteIndex" : 6 }, "schema" : "https://github.com/citation-style-language/schema/raw/master/csl-citation.json" }</w:instrText>
      </w:r>
      <w:r w:rsidR="0082620D">
        <w:fldChar w:fldCharType="separate"/>
      </w:r>
      <w:r w:rsidR="0082620D" w:rsidRPr="000F35F3">
        <w:rPr>
          <w:noProof/>
        </w:rPr>
        <w:t>Moura (2011, p. 172)</w:t>
      </w:r>
      <w:r w:rsidR="0082620D">
        <w:fldChar w:fldCharType="end"/>
      </w:r>
    </w:p>
    <w:p w:rsidR="0082620D" w:rsidRDefault="0082620D" w:rsidP="0082620D">
      <w:pPr>
        <w:spacing w:after="120"/>
        <w:ind w:firstLine="284"/>
        <w:rPr>
          <w:noProof/>
          <w:szCs w:val="24"/>
          <w:lang w:val="pt-BR"/>
        </w:rPr>
      </w:pPr>
      <w:r>
        <w:rPr>
          <w:szCs w:val="24"/>
          <w:lang w:val="pt-BR"/>
        </w:rPr>
        <w:t xml:space="preserve">Visão similar é apresentada por Ribeiro (2015) que considera que o usuário ao ser incluso na desmaterialização deixa suas relações perceptivas para ser elemento participante do meio. </w:t>
      </w:r>
      <w:r w:rsidR="00740153">
        <w:rPr>
          <w:noProof/>
          <w:szCs w:val="24"/>
          <w:lang w:val="pt-BR"/>
        </w:rPr>
        <w:fldChar w:fldCharType="begin" w:fldLock="1"/>
      </w:r>
      <w:r w:rsidR="003E28C1">
        <w:rPr>
          <w:noProof/>
          <w:szCs w:val="24"/>
          <w:lang w:val="pt-BR"/>
        </w:rPr>
        <w:instrText>ADDIN CSL_CITATION { "citationItems" : [ { "id" : "ITEM-1", "itemData" : { "author" : [ { "dropping-particle" : "", "family" : "Riberio", "given" : "Gabriela Silva", "non-dropping-particle" : "", "parse-names" : false, "suffix" : "" } ], "id" : "ITEM-1", "issued" : { "date-parts" : [ [ "2015" ] ] }, "publisher" : "Universidade Federal do Esp\u00edrito Santo", "publisher-place" : "Esp\u00edrito Santo", "title" : "Pela tela, pela janela: as funcionalidades da tela interativa em aplicativos de arte para dispositivos m\u00f3veis (ipads).", "type" : "thesis" }, "locator" : "64", "uris" : [ "http://www.mendeley.com/documents/?uuid=5ee40caf-47e7-4ffb-b191-d60b59d512db" ] } ], "mendeley" : { "formattedCitation" : "Riberio (2015, p. 64)", "plainTextFormattedCitation" : "Riberio (2015, p. 64)", "previouslyFormattedCitation" : "Riberio (2015, p. 64)" }, "properties" : { "noteIndex" : 4 }, "schema" : "https://github.com/citation-style-language/schema/raw/master/csl-citation.json" }</w:instrText>
      </w:r>
      <w:r w:rsidR="00740153">
        <w:rPr>
          <w:noProof/>
          <w:szCs w:val="24"/>
          <w:lang w:val="pt-BR"/>
        </w:rPr>
        <w:fldChar w:fldCharType="separate"/>
      </w:r>
      <w:r w:rsidR="00740153" w:rsidRPr="00E56225">
        <w:rPr>
          <w:noProof/>
          <w:szCs w:val="24"/>
          <w:lang w:val="pt-BR"/>
        </w:rPr>
        <w:t>Riberio (2015, p. 64)</w:t>
      </w:r>
      <w:r w:rsidR="00740153">
        <w:rPr>
          <w:noProof/>
          <w:szCs w:val="24"/>
          <w:lang w:val="pt-BR"/>
        </w:rPr>
        <w:fldChar w:fldCharType="end"/>
      </w:r>
      <w:r w:rsidR="00740153">
        <w:rPr>
          <w:noProof/>
          <w:szCs w:val="24"/>
          <w:lang w:val="pt-BR"/>
        </w:rPr>
        <w:t xml:space="preserve"> afirma </w:t>
      </w:r>
      <w:r>
        <w:rPr>
          <w:noProof/>
          <w:szCs w:val="24"/>
          <w:lang w:val="pt-BR"/>
        </w:rPr>
        <w:t>“</w:t>
      </w:r>
      <w:r w:rsidR="00740153" w:rsidRPr="002A3B32">
        <w:rPr>
          <w:noProof/>
          <w:szCs w:val="24"/>
          <w:lang w:val="pt-BR"/>
        </w:rPr>
        <w:t xml:space="preserve">o </w:t>
      </w:r>
      <w:r w:rsidRPr="002A3B32">
        <w:rPr>
          <w:noProof/>
          <w:szCs w:val="24"/>
          <w:lang w:val="pt-BR"/>
        </w:rPr>
        <w:t>corpo do espectador, antes fisicamente afastado da obra, funde-se, ao</w:t>
      </w:r>
      <w:r>
        <w:rPr>
          <w:noProof/>
          <w:szCs w:val="24"/>
          <w:lang w:val="pt-BR"/>
        </w:rPr>
        <w:t xml:space="preserve"> </w:t>
      </w:r>
      <w:r w:rsidRPr="002A3B32">
        <w:rPr>
          <w:noProof/>
          <w:szCs w:val="24"/>
          <w:lang w:val="pt-BR"/>
        </w:rPr>
        <w:t>“corpo” da obra por meio da experiência da fruição, assim, desmaterializando-se</w:t>
      </w:r>
      <w:r>
        <w:rPr>
          <w:noProof/>
          <w:szCs w:val="24"/>
          <w:lang w:val="pt-BR"/>
        </w:rPr>
        <w:t xml:space="preserve">.” </w:t>
      </w:r>
      <w:r w:rsidR="00A97A4F">
        <w:rPr>
          <w:noProof/>
          <w:szCs w:val="24"/>
          <w:lang w:val="pt-BR"/>
        </w:rPr>
        <w:t>Os modos de acessar estes meios digitais são diversos</w:t>
      </w:r>
      <w:r w:rsidR="005E1A18">
        <w:rPr>
          <w:noProof/>
          <w:szCs w:val="24"/>
          <w:lang w:val="pt-BR"/>
        </w:rPr>
        <w:t xml:space="preserve">, por exemplo para realizar a leitura de um conteúdo é possível utiliar de tabletes, computadores, leitores </w:t>
      </w:r>
      <w:r w:rsidR="00D46ABE">
        <w:rPr>
          <w:noProof/>
          <w:szCs w:val="24"/>
          <w:lang w:val="pt-BR"/>
        </w:rPr>
        <w:t xml:space="preserve">e-ink, ou até mesmo desconsiderar a informação escrita e recorrer ao conteúdo em áudio. Neste contexto </w:t>
      </w:r>
      <w:r w:rsidR="00D46ABE">
        <w:rPr>
          <w:noProof/>
          <w:szCs w:val="24"/>
          <w:lang w:val="pt-BR"/>
        </w:rPr>
        <w:lastRenderedPageBreak/>
        <w:t xml:space="preserve">a relação física de posse e desejo, como aponta </w:t>
      </w:r>
      <w:r w:rsidR="005E1A18">
        <w:rPr>
          <w:noProof/>
          <w:szCs w:val="24"/>
          <w:lang w:val="pt-BR"/>
        </w:rPr>
        <w:t xml:space="preserve"> </w:t>
      </w:r>
      <w:r w:rsidR="00D46ABE" w:rsidRPr="006D43C9">
        <w:rPr>
          <w:noProof/>
          <w:szCs w:val="24"/>
          <w:lang w:val="pt-BR"/>
        </w:rPr>
        <w:t>Arcuri (2016</w:t>
      </w:r>
      <w:r w:rsidR="00D46ABE">
        <w:rPr>
          <w:noProof/>
          <w:szCs w:val="24"/>
          <w:lang w:val="pt-BR"/>
        </w:rPr>
        <w:t xml:space="preserve">), entra em conflito pois o digital pode ser simplesmente armazenado como qualquer outro dado. Esta alteração na distribuição da informação afeta então as práticas de consumo. Como aponta </w:t>
      </w:r>
      <w:r w:rsidR="00D46ABE">
        <w:rPr>
          <w:szCs w:val="24"/>
          <w:lang w:val="pt-BR"/>
        </w:rPr>
        <w:fldChar w:fldCharType="begin" w:fldLock="1"/>
      </w:r>
      <w:r w:rsidR="00D46ABE">
        <w:rPr>
          <w:szCs w:val="24"/>
          <w:lang w:val="pt-BR"/>
        </w:rPr>
        <w:instrText>ADDIN CSL_CITATION { "citationItems" : [ { "id" : "ITEM-1", "itemData" : { "ISSN" : "2238-7714", "author" : [ { "dropping-particle" : "", "family" : "Ranoya", "given" : "Guilherme", "non-dropping-particle" : "", "parse-names" : false, "suffix" : "" } ], "container-title" : "Novos Olhares", "id" : "ITEM-1", "issue" : "13", "issued" : { "date-parts" : [ [ "2004" ] ] }, "page" : "22-35", "title" : "Tecnologias da desmaterializa\u00e7\u00e3o", "type" : "article-journal" }, "locator" : "34", "uris" : [ "http://www.mendeley.com/documents/?uuid=561137a1-b658-4148-a398-4fa486a4b19d" ] } ], "mendeley" : { "formattedCitation" : "Ranoya (2004, p. 34)", "plainTextFormattedCitation" : "Ranoya (2004, p. 34)", "previouslyFormattedCitation" : "Ranoya (2004, p. 34)" }, "properties" : { "noteIndex" : 2 }, "schema" : "https://github.com/citation-style-language/schema/raw/master/csl-citation.json" }</w:instrText>
      </w:r>
      <w:r w:rsidR="00D46ABE">
        <w:rPr>
          <w:szCs w:val="24"/>
          <w:lang w:val="pt-BR"/>
        </w:rPr>
        <w:fldChar w:fldCharType="separate"/>
      </w:r>
      <w:r w:rsidR="00D46ABE" w:rsidRPr="004410F5">
        <w:rPr>
          <w:noProof/>
          <w:szCs w:val="24"/>
          <w:lang w:val="pt-BR"/>
        </w:rPr>
        <w:t>Ranoya (2004, p. 34)</w:t>
      </w:r>
      <w:r w:rsidR="00D46ABE">
        <w:rPr>
          <w:szCs w:val="24"/>
          <w:lang w:val="pt-BR"/>
        </w:rPr>
        <w:fldChar w:fldCharType="end"/>
      </w:r>
      <w:r w:rsidR="00D46ABE">
        <w:rPr>
          <w:szCs w:val="24"/>
          <w:lang w:val="pt-BR"/>
        </w:rPr>
        <w:t xml:space="preserve"> “</w:t>
      </w:r>
      <w:r w:rsidR="00D46ABE" w:rsidRPr="004410F5">
        <w:rPr>
          <w:szCs w:val="24"/>
          <w:lang w:val="pt-BR"/>
        </w:rPr>
        <w:t>Desmaterializar os Meios de</w:t>
      </w:r>
      <w:r w:rsidR="00D46ABE">
        <w:rPr>
          <w:szCs w:val="24"/>
          <w:lang w:val="pt-BR"/>
        </w:rPr>
        <w:t xml:space="preserve"> </w:t>
      </w:r>
      <w:r w:rsidR="00D46ABE" w:rsidRPr="004410F5">
        <w:rPr>
          <w:szCs w:val="24"/>
          <w:lang w:val="pt-BR"/>
        </w:rPr>
        <w:t xml:space="preserve">Comunicação significa </w:t>
      </w:r>
      <w:proofErr w:type="spellStart"/>
      <w:r w:rsidR="00D46ABE" w:rsidRPr="004410F5">
        <w:rPr>
          <w:szCs w:val="24"/>
          <w:lang w:val="pt-BR"/>
        </w:rPr>
        <w:t>estirpar</w:t>
      </w:r>
      <w:proofErr w:type="spellEnd"/>
      <w:r w:rsidR="00D46ABE" w:rsidRPr="004410F5">
        <w:rPr>
          <w:szCs w:val="24"/>
          <w:lang w:val="pt-BR"/>
        </w:rPr>
        <w:t xml:space="preserve"> todo o</w:t>
      </w:r>
      <w:r w:rsidR="00D46ABE">
        <w:rPr>
          <w:szCs w:val="24"/>
          <w:lang w:val="pt-BR"/>
        </w:rPr>
        <w:t xml:space="preserve"> </w:t>
      </w:r>
      <w:r w:rsidR="00D46ABE" w:rsidRPr="004410F5">
        <w:rPr>
          <w:szCs w:val="24"/>
          <w:lang w:val="pt-BR"/>
        </w:rPr>
        <w:t>processo produtivo e todas as</w:t>
      </w:r>
      <w:r w:rsidR="00D46ABE">
        <w:rPr>
          <w:szCs w:val="24"/>
          <w:lang w:val="pt-BR"/>
        </w:rPr>
        <w:t xml:space="preserve"> </w:t>
      </w:r>
      <w:r w:rsidR="00D46ABE" w:rsidRPr="004410F5">
        <w:rPr>
          <w:szCs w:val="24"/>
          <w:lang w:val="pt-BR"/>
        </w:rPr>
        <w:t>atividades correlatas que ocorrem em</w:t>
      </w:r>
      <w:r w:rsidR="00D46ABE">
        <w:rPr>
          <w:szCs w:val="24"/>
          <w:lang w:val="pt-BR"/>
        </w:rPr>
        <w:t xml:space="preserve"> </w:t>
      </w:r>
      <w:r w:rsidR="00D46ABE" w:rsidRPr="004410F5">
        <w:rPr>
          <w:szCs w:val="24"/>
          <w:lang w:val="pt-BR"/>
        </w:rPr>
        <w:t>seu entorno, e reduzi-los a aquilo que</w:t>
      </w:r>
      <w:r w:rsidR="00D46ABE">
        <w:rPr>
          <w:szCs w:val="24"/>
          <w:lang w:val="pt-BR"/>
        </w:rPr>
        <w:t xml:space="preserve"> </w:t>
      </w:r>
      <w:r w:rsidR="00D46ABE" w:rsidRPr="004410F5">
        <w:rPr>
          <w:szCs w:val="24"/>
          <w:lang w:val="pt-BR"/>
        </w:rPr>
        <w:t>eles se pretendem a fazer: persuadir.</w:t>
      </w:r>
      <w:r w:rsidR="00D46ABE">
        <w:rPr>
          <w:szCs w:val="24"/>
          <w:lang w:val="pt-BR"/>
        </w:rPr>
        <w:t xml:space="preserve">” Na próxima sessão damos prosseguimento a este discurso observando os dispositivos móveis como objeto de acesso a desmaterialização como também recurso por si desmaterializado. </w:t>
      </w:r>
    </w:p>
    <w:p w:rsidR="00E530D6" w:rsidRPr="00E530D6" w:rsidRDefault="00E530D6" w:rsidP="004410F5">
      <w:pPr>
        <w:pStyle w:val="Ttulo2"/>
      </w:pPr>
      <w:r w:rsidRPr="00E530D6">
        <w:t>Dispositivos Móveis</w:t>
      </w:r>
    </w:p>
    <w:p w:rsidR="00B07357" w:rsidRDefault="00E530D6" w:rsidP="00A31AA7">
      <w:pPr>
        <w:spacing w:after="120"/>
        <w:ind w:firstLine="284"/>
        <w:rPr>
          <w:szCs w:val="24"/>
          <w:lang w:val="pt-BR"/>
        </w:rPr>
      </w:pPr>
      <w:r>
        <w:rPr>
          <w:szCs w:val="24"/>
          <w:lang w:val="pt-BR"/>
        </w:rPr>
        <w:t>Os dispositivos móveis como celulares e tabletes</w:t>
      </w:r>
      <w:r w:rsidR="00A31AA7">
        <w:rPr>
          <w:szCs w:val="24"/>
          <w:lang w:val="pt-BR"/>
        </w:rPr>
        <w:t xml:space="preserve"> têm se tornado presente em grande parte das interações tecnológicas</w:t>
      </w:r>
      <w:r w:rsidR="00AE58D8">
        <w:rPr>
          <w:szCs w:val="24"/>
          <w:lang w:val="pt-BR"/>
        </w:rPr>
        <w:t xml:space="preserve"> do cotidiano</w:t>
      </w:r>
      <w:r w:rsidR="00A31AA7">
        <w:rPr>
          <w:szCs w:val="24"/>
          <w:lang w:val="pt-BR"/>
        </w:rPr>
        <w:t xml:space="preserve">. Se por um lado estes dispositivos auxiliam </w:t>
      </w:r>
      <w:r w:rsidR="00473AF8">
        <w:rPr>
          <w:szCs w:val="24"/>
          <w:lang w:val="pt-BR"/>
        </w:rPr>
        <w:t>a</w:t>
      </w:r>
      <w:r w:rsidR="00A31AA7">
        <w:rPr>
          <w:szCs w:val="24"/>
          <w:lang w:val="pt-BR"/>
        </w:rPr>
        <w:t xml:space="preserve"> </w:t>
      </w:r>
      <w:r w:rsidR="00473AF8">
        <w:rPr>
          <w:szCs w:val="24"/>
          <w:lang w:val="pt-BR"/>
        </w:rPr>
        <w:t>promoção</w:t>
      </w:r>
      <w:r w:rsidR="00A31AA7">
        <w:rPr>
          <w:szCs w:val="24"/>
          <w:lang w:val="pt-BR"/>
        </w:rPr>
        <w:t xml:space="preserve"> </w:t>
      </w:r>
      <w:r w:rsidR="00473AF8">
        <w:rPr>
          <w:szCs w:val="24"/>
          <w:lang w:val="pt-BR"/>
        </w:rPr>
        <w:t>d</w:t>
      </w:r>
      <w:r w:rsidR="00A31AA7">
        <w:rPr>
          <w:szCs w:val="24"/>
          <w:lang w:val="pt-BR"/>
        </w:rPr>
        <w:t xml:space="preserve">a informação </w:t>
      </w:r>
      <w:r w:rsidR="00C342E0">
        <w:rPr>
          <w:szCs w:val="24"/>
          <w:lang w:val="pt-BR"/>
        </w:rPr>
        <w:t>facilitando</w:t>
      </w:r>
      <w:r w:rsidR="00A31AA7">
        <w:rPr>
          <w:szCs w:val="24"/>
          <w:lang w:val="pt-BR"/>
        </w:rPr>
        <w:t xml:space="preserve"> o acesso a documentos diversos</w:t>
      </w:r>
      <w:r w:rsidR="00B4395E">
        <w:rPr>
          <w:szCs w:val="24"/>
          <w:lang w:val="pt-BR"/>
        </w:rPr>
        <w:t xml:space="preserve"> de modo</w:t>
      </w:r>
      <w:r w:rsidR="00A31AA7">
        <w:rPr>
          <w:szCs w:val="24"/>
          <w:lang w:val="pt-BR"/>
        </w:rPr>
        <w:t xml:space="preserve"> </w:t>
      </w:r>
      <w:r w:rsidR="00B4395E">
        <w:rPr>
          <w:szCs w:val="24"/>
          <w:lang w:val="pt-BR"/>
        </w:rPr>
        <w:t>virtual</w:t>
      </w:r>
      <w:r w:rsidR="00A31AA7">
        <w:rPr>
          <w:szCs w:val="24"/>
          <w:lang w:val="pt-BR"/>
        </w:rPr>
        <w:t xml:space="preserve"> em qualquer lugar do globo existe também uma necessidade</w:t>
      </w:r>
      <w:r w:rsidR="00B4395E">
        <w:rPr>
          <w:szCs w:val="24"/>
          <w:lang w:val="pt-BR"/>
        </w:rPr>
        <w:t xml:space="preserve"> de aprimoramento da imersão</w:t>
      </w:r>
      <w:r w:rsidR="00A31AA7">
        <w:rPr>
          <w:szCs w:val="24"/>
          <w:lang w:val="pt-BR"/>
        </w:rPr>
        <w:t xml:space="preserve">. </w:t>
      </w:r>
      <w:r w:rsidR="00B4395E">
        <w:rPr>
          <w:szCs w:val="24"/>
          <w:lang w:val="pt-BR"/>
        </w:rPr>
        <w:t xml:space="preserve">Ao explorar o contexto dos livros </w:t>
      </w:r>
      <w:proofErr w:type="spellStart"/>
      <w:r w:rsidR="00B4395E">
        <w:rPr>
          <w:szCs w:val="24"/>
          <w:lang w:val="pt-BR"/>
        </w:rPr>
        <w:t>Arcuri</w:t>
      </w:r>
      <w:proofErr w:type="spellEnd"/>
      <w:r w:rsidR="00B4395E">
        <w:rPr>
          <w:szCs w:val="24"/>
          <w:lang w:val="pt-BR"/>
        </w:rPr>
        <w:t xml:space="preserve"> (2016) tece um paralelo evolutivo da relação de comunicação humana, o que antes era imaterial e realizado através linguagem falada transformou-se em materialidade com adventos como a prensa de Gutemberg. Mais tarde a tecnologia retoma esta materialidade e a transfere para o contexto digital, desmaterializando o livro físico para tornar-se livro digital. </w:t>
      </w:r>
      <w:r w:rsidR="00B07357">
        <w:rPr>
          <w:szCs w:val="24"/>
          <w:lang w:val="pt-BR"/>
        </w:rPr>
        <w:t xml:space="preserve">Corroborando a este discurso </w:t>
      </w:r>
      <w:r w:rsidR="00B07357" w:rsidRPr="002C3DF4">
        <w:rPr>
          <w:noProof/>
          <w:szCs w:val="24"/>
          <w:lang w:val="pt-BR"/>
        </w:rPr>
        <w:t>Bilik; Heemann (2016</w:t>
      </w:r>
      <w:r w:rsidR="00B07357">
        <w:rPr>
          <w:noProof/>
          <w:szCs w:val="24"/>
          <w:lang w:val="pt-BR"/>
        </w:rPr>
        <w:t>) ao tratar de leitores e-reader afirmam:</w:t>
      </w:r>
    </w:p>
    <w:p w:rsidR="00B07357" w:rsidRDefault="00B07357" w:rsidP="00B07357">
      <w:pPr>
        <w:pStyle w:val="Citao"/>
      </w:pPr>
      <w:r>
        <w:t xml:space="preserve"> “</w:t>
      </w:r>
      <w:r w:rsidRPr="002C3DF4">
        <w:t>Cabe aqui considerar a existência de um exemplo de</w:t>
      </w:r>
      <w:r>
        <w:t xml:space="preserve"> </w:t>
      </w:r>
      <w:r w:rsidRPr="002C3DF4">
        <w:t xml:space="preserve">desmaterialização do papel denominado </w:t>
      </w:r>
      <w:proofErr w:type="spellStart"/>
      <w:r w:rsidRPr="002C3DF4">
        <w:t>Kindle</w:t>
      </w:r>
      <w:proofErr w:type="spellEnd"/>
      <w:r w:rsidRPr="002C3DF4">
        <w:t xml:space="preserve">, desenvolvido pela empresa </w:t>
      </w:r>
      <w:proofErr w:type="spellStart"/>
      <w:r w:rsidRPr="002C3DF4">
        <w:t>Amazon</w:t>
      </w:r>
      <w:proofErr w:type="spellEnd"/>
      <w:r w:rsidRPr="002C3DF4">
        <w:t xml:space="preserve">. No </w:t>
      </w:r>
      <w:proofErr w:type="spellStart"/>
      <w:r w:rsidRPr="002C3DF4">
        <w:t>Kindle</w:t>
      </w:r>
      <w:proofErr w:type="spellEnd"/>
      <w:r w:rsidRPr="002C3DF4">
        <w:t>, podem ser utilizadas</w:t>
      </w:r>
      <w:r>
        <w:t xml:space="preserve"> </w:t>
      </w:r>
      <w:r w:rsidRPr="002C3DF4">
        <w:t>alternativas para o conforto do leitor, como a escolha da</w:t>
      </w:r>
      <w:r>
        <w:t xml:space="preserve"> </w:t>
      </w:r>
      <w:r w:rsidRPr="002C3DF4">
        <w:t>tela e-</w:t>
      </w:r>
      <w:proofErr w:type="spellStart"/>
      <w:r w:rsidRPr="002C3DF4">
        <w:t>Ink</w:t>
      </w:r>
      <w:proofErr w:type="spellEnd"/>
      <w:r w:rsidRPr="002C3DF4">
        <w:t>, que emula o aspecto do papel impresso. Outro</w:t>
      </w:r>
      <w:r>
        <w:t xml:space="preserve"> </w:t>
      </w:r>
      <w:r w:rsidRPr="002C3DF4">
        <w:t xml:space="preserve">exemplo de ferramenta que pode dispensar o uso de papel são os </w:t>
      </w:r>
      <w:proofErr w:type="spellStart"/>
      <w:r w:rsidRPr="002C3DF4">
        <w:t>tablets</w:t>
      </w:r>
      <w:proofErr w:type="spellEnd"/>
      <w:r w:rsidRPr="002C3DF4">
        <w:t>. Eles oferecem mobilidade, são menores</w:t>
      </w:r>
      <w:r>
        <w:t xml:space="preserve"> </w:t>
      </w:r>
      <w:r w:rsidRPr="002C3DF4">
        <w:t>e mais leves do que um computador comum, dispõem de</w:t>
      </w:r>
      <w:r>
        <w:t xml:space="preserve"> </w:t>
      </w:r>
      <w:r w:rsidRPr="002C3DF4">
        <w:t>espaço para amplo armazenamento de informação, como</w:t>
      </w:r>
      <w:r>
        <w:t xml:space="preserve"> </w:t>
      </w:r>
      <w:r w:rsidRPr="002C3DF4">
        <w:t>apostilas, livros, revistas, filmes, etc. em uma só mídia.</w:t>
      </w:r>
      <w:r>
        <w:t>”</w:t>
      </w:r>
      <w:r w:rsidRPr="00B07357">
        <w:t xml:space="preserve"> </w:t>
      </w:r>
      <w:r>
        <w:fldChar w:fldCharType="begin" w:fldLock="1"/>
      </w:r>
      <w:r>
        <w:instrText>ADDIN CSL_CITATION { "citationItems" : [ { "id" : "ITEM-1", "itemData" : { "ISSN" : "2447-3073", "author" : [ { "dropping-particle" : "", "family" : "Bilik", "given" : "Tassiane Cristine", "non-dropping-particle" : "", "parse-names" : false, "suffix" : "" }, { "dropping-particle" : "", "family" : "Heemann", "given" : "Adriano", "non-dropping-particle" : "", "parse-names" : false, "suffix" : "" } ], "container-title" : "MIX Sustent\u00e1vel", "id" : "ITEM-1", "issue" : "2", "issued" : { "date-parts" : [ [ "2016" ] ] }, "page" : "44-50", "title" : "A DESMATERIALIZA\u00c7\u00c3O COMO ESTRAT\u00c9GIA DE ECODESIGN: OBSERVA\u00c7\u00c3O DE UM CENTRO EDUCACIONAL", "type" : "article-journal", "volume" : "2" }, "locator" : "48", "uris" : [ "http://www.mendeley.com/documents/?uuid=a348f1ee-ce35-4f09-8b6b-75d37a7a1503" ] } ], "mendeley" : { "formattedCitation" : "Bilik; Heemann (2016, p. 48)", "plainTextFormattedCitation" : "Bilik; Heemann (2016, p. 48)", "previouslyFormattedCitation" : "Bilik; Heemann (2016, p. 48)" }, "properties" : { "noteIndex" : 5 }, "schema" : "https://github.com/citation-style-language/schema/raw/master/csl-citation.json" }</w:instrText>
      </w:r>
      <w:r>
        <w:fldChar w:fldCharType="separate"/>
      </w:r>
      <w:r w:rsidRPr="002C3DF4">
        <w:rPr>
          <w:noProof/>
        </w:rPr>
        <w:t>Bilik; Heemann (2016, p. 48)</w:t>
      </w:r>
      <w:r>
        <w:fldChar w:fldCharType="end"/>
      </w:r>
    </w:p>
    <w:p w:rsidR="00792712" w:rsidRDefault="00B4395E" w:rsidP="00A31AA7">
      <w:pPr>
        <w:spacing w:after="120"/>
        <w:ind w:firstLine="284"/>
        <w:rPr>
          <w:szCs w:val="24"/>
          <w:lang w:val="pt-BR"/>
        </w:rPr>
      </w:pPr>
      <w:r>
        <w:rPr>
          <w:szCs w:val="24"/>
          <w:lang w:val="pt-BR"/>
        </w:rPr>
        <w:t xml:space="preserve">Para </w:t>
      </w:r>
      <w:r>
        <w:rPr>
          <w:szCs w:val="24"/>
          <w:lang w:val="pt-BR"/>
        </w:rPr>
        <w:fldChar w:fldCharType="begin" w:fldLock="1"/>
      </w:r>
      <w:r w:rsidR="003E28C1">
        <w:rPr>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"25", "uris" : [ "http://www.mendeley.com/documents/?uuid=f87fe822-0eea-44fb-861c-95079aedbac0" ] } ], "mendeley" : { "formattedCitation" : "Arcuri (2016, p. 25)", "plainTextFormattedCitation" : "Arcuri (2016, p. 25)", "previouslyFormattedCitation" : "Arcuri (2016, p. 25)" }, "properties" : { "noteIndex" : 7 }, "schema" : "https://github.com/citation-style-language/schema/raw/master/csl-citation.json" }</w:instrText>
      </w:r>
      <w:r>
        <w:rPr>
          <w:szCs w:val="24"/>
          <w:lang w:val="pt-BR"/>
        </w:rPr>
        <w:fldChar w:fldCharType="separate"/>
      </w:r>
      <w:r w:rsidRPr="006D43C9">
        <w:rPr>
          <w:noProof/>
          <w:szCs w:val="24"/>
          <w:lang w:val="pt-BR"/>
        </w:rPr>
        <w:t>Arcuri (2016, p. 25)</w:t>
      </w:r>
      <w:r>
        <w:rPr>
          <w:szCs w:val="24"/>
          <w:lang w:val="pt-BR"/>
        </w:rPr>
        <w:fldChar w:fldCharType="end"/>
      </w:r>
      <w:r>
        <w:rPr>
          <w:szCs w:val="24"/>
          <w:lang w:val="pt-BR"/>
        </w:rPr>
        <w:t xml:space="preserve"> “e</w:t>
      </w:r>
      <w:r w:rsidRPr="006D43C9">
        <w:rPr>
          <w:szCs w:val="24"/>
          <w:lang w:val="pt-BR"/>
        </w:rPr>
        <w:t>ssa transformação da</w:t>
      </w:r>
      <w:r>
        <w:rPr>
          <w:szCs w:val="24"/>
          <w:lang w:val="pt-BR"/>
        </w:rPr>
        <w:t xml:space="preserve"> </w:t>
      </w:r>
      <w:r w:rsidRPr="006D43C9">
        <w:rPr>
          <w:szCs w:val="24"/>
          <w:lang w:val="pt-BR"/>
        </w:rPr>
        <w:t>relação com a informação, com o conhecimento e com a materialidade do livro físico, tem</w:t>
      </w:r>
      <w:r>
        <w:rPr>
          <w:szCs w:val="24"/>
          <w:lang w:val="pt-BR"/>
        </w:rPr>
        <w:t xml:space="preserve"> </w:t>
      </w:r>
      <w:r w:rsidRPr="006D43C9">
        <w:rPr>
          <w:szCs w:val="24"/>
          <w:lang w:val="pt-BR"/>
        </w:rPr>
        <w:t xml:space="preserve">impacto na percepção </w:t>
      </w:r>
      <w:proofErr w:type="spellStart"/>
      <w:r w:rsidRPr="006D43C9">
        <w:rPr>
          <w:szCs w:val="24"/>
          <w:lang w:val="pt-BR"/>
        </w:rPr>
        <w:t>identitária</w:t>
      </w:r>
      <w:proofErr w:type="spellEnd"/>
      <w:r w:rsidRPr="006D43C9">
        <w:rPr>
          <w:szCs w:val="24"/>
          <w:lang w:val="pt-BR"/>
        </w:rPr>
        <w:t xml:space="preserve"> dos consumidores.</w:t>
      </w:r>
      <w:r>
        <w:rPr>
          <w:szCs w:val="24"/>
          <w:lang w:val="pt-BR"/>
        </w:rPr>
        <w:t xml:space="preserve">” </w:t>
      </w:r>
      <w:r w:rsidR="00792712">
        <w:rPr>
          <w:szCs w:val="24"/>
          <w:lang w:val="pt-BR"/>
        </w:rPr>
        <w:t>Moura (2011) explora este contexto ao discorrer que:</w:t>
      </w:r>
    </w:p>
    <w:p w:rsidR="00792712" w:rsidRDefault="00792712" w:rsidP="00792712">
      <w:pPr>
        <w:pStyle w:val="Citao"/>
      </w:pPr>
      <w:r>
        <w:t xml:space="preserve"> “</w:t>
      </w:r>
      <w:r w:rsidRPr="00A90D29">
        <w:t xml:space="preserve">Esta lógica mediadora que tem no </w:t>
      </w:r>
      <w:proofErr w:type="spellStart"/>
      <w:r w:rsidRPr="00A90D29">
        <w:t>ecrã</w:t>
      </w:r>
      <w:proofErr w:type="spellEnd"/>
      <w:r>
        <w:t xml:space="preserve"> </w:t>
      </w:r>
      <w:r w:rsidRPr="00A90D29">
        <w:t>uma fronteira, um quadro que permite que uma realidade alternativa se apresente no espaço do</w:t>
      </w:r>
      <w:r>
        <w:t xml:space="preserve"> </w:t>
      </w:r>
      <w:r w:rsidRPr="00A90D29">
        <w:t>observador sem que com ele se confunda, está a ser ameaçada à medida que a evolução tecnológica desmaterializa as ligações e, com elas, os limites estáveis que possibilitavam a coexistência entre um lado de cá (real) e um lado de lá (virtual), durante séculos perfeitamente definidos enquanto opostos</w:t>
      </w:r>
      <w:r>
        <w:t>.”</w:t>
      </w:r>
      <w:r w:rsidRPr="00792712">
        <w:t xml:space="preserve"> </w:t>
      </w:r>
      <w:r>
        <w:fldChar w:fldCharType="begin" w:fldLock="1"/>
      </w:r>
      <w:r>
        <w:instrText>ADDIN CSL_CITATION { "citationItems" : [ { "id" : "ITEM-1", "itemData" : { "ISSN" : "1645-2585", "author" : [ { "dropping-particle" : "", "family" : "Moura", "given" : "Catarina", "non-dropping-particle" : "", "parse-names" : false, "suffix" : "" } ], "id" : "ITEM-1", "issued" : { "date-parts" : [ [ "2011" ] ] }, "publisher" : "Edi\u00e7\u00f5es Universit\u00e1rias Lus\u00f3fonas", "title" : "Frame (d): a l\u00f3gica da vis\u00e3o", "type" : "article-journal" }, "locator" : "169", "uris" : [ "http://www.mendeley.com/documents/?uuid=8d89ff44-482e-4739-adbd-9d78f8de4132" ] } ], "mendeley" : { "formattedCitation" : "Moura (2011, p. 169)", "plainTextFormattedCitation" : "Moura (2011, p. 169)", "previouslyFormattedCitation" : "Moura (2011, p. 169)" }, "properties" : { "noteIndex" : 5 }, "schema" : "https://github.com/citation-style-language/schema/raw/master/csl-citation.json" }</w:instrText>
      </w:r>
      <w:r>
        <w:fldChar w:fldCharType="separate"/>
      </w:r>
      <w:r w:rsidRPr="000F35F3">
        <w:rPr>
          <w:noProof/>
        </w:rPr>
        <w:t>Moura (2011, p. 169)</w:t>
      </w:r>
      <w:r>
        <w:fldChar w:fldCharType="end"/>
      </w:r>
    </w:p>
    <w:p w:rsidR="00B4395E" w:rsidRDefault="00792712" w:rsidP="00A31AA7">
      <w:pPr>
        <w:spacing w:after="120"/>
        <w:ind w:firstLine="284"/>
        <w:rPr>
          <w:szCs w:val="24"/>
          <w:lang w:val="pt-BR"/>
        </w:rPr>
      </w:pPr>
      <w:r>
        <w:rPr>
          <w:szCs w:val="24"/>
          <w:lang w:val="pt-BR"/>
        </w:rPr>
        <w:t>Assim como aponta Moura, nos parece que</w:t>
      </w:r>
      <w:r w:rsidR="00B4395E">
        <w:rPr>
          <w:szCs w:val="24"/>
          <w:lang w:val="pt-BR"/>
        </w:rPr>
        <w:t xml:space="preserve"> a relação física com o objeto </w:t>
      </w:r>
      <w:r>
        <w:rPr>
          <w:szCs w:val="24"/>
          <w:lang w:val="pt-BR"/>
        </w:rPr>
        <w:t xml:space="preserve">digital é característica desta reconfiguração entre o real e o virtual, permeando os diferentes contextos com fluidez crescente. </w:t>
      </w:r>
      <w:r w:rsidR="00B4395E">
        <w:rPr>
          <w:szCs w:val="24"/>
          <w:lang w:val="pt-BR"/>
        </w:rPr>
        <w:t xml:space="preserve">A relação tátil com </w:t>
      </w:r>
      <w:r>
        <w:rPr>
          <w:szCs w:val="24"/>
          <w:lang w:val="pt-BR"/>
        </w:rPr>
        <w:t>os dispositivos móveis</w:t>
      </w:r>
      <w:r w:rsidR="00B4395E">
        <w:rPr>
          <w:szCs w:val="24"/>
          <w:lang w:val="pt-BR"/>
        </w:rPr>
        <w:t xml:space="preserve"> </w:t>
      </w:r>
      <w:r>
        <w:rPr>
          <w:szCs w:val="24"/>
          <w:lang w:val="pt-BR"/>
        </w:rPr>
        <w:t>surge então</w:t>
      </w:r>
      <w:r w:rsidR="00B4395E">
        <w:rPr>
          <w:szCs w:val="24"/>
          <w:lang w:val="pt-BR"/>
        </w:rPr>
        <w:t xml:space="preserve"> como uma possibilidade de aproximar movimentos comuns do mundo real ao contexto digital. Neste sentido Ribeiro (2015) afirma</w:t>
      </w:r>
    </w:p>
    <w:p w:rsidR="00D46ABE" w:rsidRDefault="00B4395E" w:rsidP="00B4395E">
      <w:pPr>
        <w:pStyle w:val="Citao"/>
      </w:pPr>
      <w:r w:rsidRPr="00B4395E">
        <w:t xml:space="preserve">“O que a oralidade – antes do advento da escrita – evidenciava, era a utilização de inúmeros sentidos – ou seja, o advento de uma </w:t>
      </w:r>
      <w:proofErr w:type="spellStart"/>
      <w:r w:rsidRPr="00B4395E">
        <w:t>multissensorialidade</w:t>
      </w:r>
      <w:proofErr w:type="spellEnd"/>
      <w:r w:rsidRPr="00B4395E">
        <w:t xml:space="preserve">, retomada e </w:t>
      </w:r>
      <w:proofErr w:type="spellStart"/>
      <w:r w:rsidRPr="00B4395E">
        <w:t>ressignificada</w:t>
      </w:r>
      <w:proofErr w:type="spellEnd"/>
      <w:r w:rsidRPr="00B4395E">
        <w:t xml:space="preserve"> pelo advento dos dispositivos móveis. Adotados pelo homem como “extensões de si mesmo”. Com o ingresso das tecnologias </w:t>
      </w:r>
      <w:proofErr w:type="spellStart"/>
      <w:r w:rsidRPr="00B4395E">
        <w:t>touchscreen</w:t>
      </w:r>
      <w:proofErr w:type="spellEnd"/>
      <w:r w:rsidRPr="00B4395E">
        <w:t xml:space="preserve"> passamos a deixar de lado os mouses, botões e canetas </w:t>
      </w:r>
      <w:proofErr w:type="spellStart"/>
      <w:r w:rsidRPr="00B4395E">
        <w:t>stylus</w:t>
      </w:r>
      <w:proofErr w:type="spellEnd"/>
      <w:r w:rsidRPr="00B4395E">
        <w:t xml:space="preserve"> e outros dispositivos de condução passiva e deixamos tal condução a cargo de nossos dedos” Riberio (2015, p. 114)</w:t>
      </w:r>
    </w:p>
    <w:p w:rsidR="00D46ABE" w:rsidRDefault="00792712" w:rsidP="00A31AA7">
      <w:pPr>
        <w:spacing w:after="120"/>
        <w:ind w:firstLine="284"/>
        <w:rPr>
          <w:szCs w:val="24"/>
          <w:lang w:val="pt-BR"/>
        </w:rPr>
      </w:pPr>
      <w:r>
        <w:rPr>
          <w:szCs w:val="24"/>
          <w:lang w:val="pt-BR"/>
        </w:rPr>
        <w:lastRenderedPageBreak/>
        <w:t xml:space="preserve">O autor explora </w:t>
      </w:r>
      <w:r w:rsidR="00B07357">
        <w:rPr>
          <w:szCs w:val="24"/>
          <w:lang w:val="pt-BR"/>
        </w:rPr>
        <w:t>a percepção e a interação física</w:t>
      </w:r>
      <w:r>
        <w:rPr>
          <w:szCs w:val="24"/>
          <w:lang w:val="pt-BR"/>
        </w:rPr>
        <w:t xml:space="preserve"> recorrendo aos trabalhos </w:t>
      </w:r>
      <w:r w:rsidRPr="00B45AD5">
        <w:rPr>
          <w:szCs w:val="24"/>
          <w:lang w:val="pt-BR"/>
        </w:rPr>
        <w:t>da</w:t>
      </w:r>
      <w:r>
        <w:rPr>
          <w:szCs w:val="24"/>
          <w:lang w:val="pt-BR"/>
        </w:rPr>
        <w:t xml:space="preserve"> </w:t>
      </w:r>
      <w:r w:rsidRPr="00B45AD5">
        <w:rPr>
          <w:szCs w:val="24"/>
          <w:lang w:val="pt-BR"/>
        </w:rPr>
        <w:t>série Mobile Feelings</w:t>
      </w:r>
      <w:r w:rsidR="00B07357">
        <w:rPr>
          <w:szCs w:val="24"/>
          <w:lang w:val="pt-BR"/>
        </w:rPr>
        <w:t xml:space="preserve"> de 2001 que utilizavam do retorno tátil para simular as batidas do coração de usuários distantes um do outro na </w:t>
      </w:r>
      <w:r w:rsidR="00B07357" w:rsidRPr="00B45AD5">
        <w:rPr>
          <w:szCs w:val="24"/>
          <w:lang w:val="pt-BR"/>
        </w:rPr>
        <w:t xml:space="preserve">exposição </w:t>
      </w:r>
      <w:proofErr w:type="spellStart"/>
      <w:r w:rsidR="00B07357" w:rsidRPr="00B45AD5">
        <w:rPr>
          <w:szCs w:val="24"/>
          <w:lang w:val="pt-BR"/>
        </w:rPr>
        <w:t>Ars</w:t>
      </w:r>
      <w:proofErr w:type="spellEnd"/>
      <w:r w:rsidR="00B07357" w:rsidRPr="00B45AD5">
        <w:rPr>
          <w:szCs w:val="24"/>
          <w:lang w:val="pt-BR"/>
        </w:rPr>
        <w:t xml:space="preserve"> Eletrônica, de 2001</w:t>
      </w:r>
      <w:r w:rsidR="00B07357">
        <w:rPr>
          <w:szCs w:val="24"/>
          <w:lang w:val="pt-BR"/>
        </w:rPr>
        <w:t>. Para o autor, as obras “</w:t>
      </w:r>
      <w:r w:rsidR="00B07357" w:rsidRPr="00B45AD5">
        <w:rPr>
          <w:szCs w:val="24"/>
          <w:lang w:val="pt-BR"/>
        </w:rPr>
        <w:t>levantavam questões sobre a comunicação em rede e</w:t>
      </w:r>
      <w:r w:rsidR="00B07357">
        <w:rPr>
          <w:szCs w:val="24"/>
          <w:lang w:val="pt-BR"/>
        </w:rPr>
        <w:t xml:space="preserve"> </w:t>
      </w:r>
      <w:r w:rsidR="00B07357" w:rsidRPr="00B45AD5">
        <w:rPr>
          <w:szCs w:val="24"/>
          <w:lang w:val="pt-BR"/>
        </w:rPr>
        <w:t xml:space="preserve">suas subjetividades anônimas, da </w:t>
      </w:r>
      <w:proofErr w:type="spellStart"/>
      <w:r w:rsidR="00B07357" w:rsidRPr="00B45AD5">
        <w:rPr>
          <w:szCs w:val="24"/>
          <w:lang w:val="pt-BR"/>
        </w:rPr>
        <w:t>sensorialidade</w:t>
      </w:r>
      <w:proofErr w:type="spellEnd"/>
      <w:r w:rsidR="00B07357" w:rsidRPr="00B45AD5">
        <w:rPr>
          <w:szCs w:val="24"/>
          <w:lang w:val="pt-BR"/>
        </w:rPr>
        <w:t xml:space="preserve"> X sensibilidade poética,</w:t>
      </w:r>
      <w:r w:rsidR="00B07357">
        <w:rPr>
          <w:szCs w:val="24"/>
          <w:lang w:val="pt-BR"/>
        </w:rPr>
        <w:t xml:space="preserve"> </w:t>
      </w:r>
      <w:r w:rsidR="00B07357" w:rsidRPr="00B45AD5">
        <w:rPr>
          <w:szCs w:val="24"/>
          <w:lang w:val="pt-BR"/>
        </w:rPr>
        <w:t>comunicação tátil à distância</w:t>
      </w:r>
      <w:r w:rsidR="00B07357">
        <w:rPr>
          <w:szCs w:val="24"/>
          <w:lang w:val="pt-BR"/>
        </w:rPr>
        <w:t>”</w:t>
      </w:r>
      <w:r w:rsidR="0088300F">
        <w:rPr>
          <w:szCs w:val="24"/>
          <w:lang w:val="pt-BR"/>
        </w:rPr>
        <w:t>,</w:t>
      </w:r>
      <w:r w:rsidR="00B07357">
        <w:rPr>
          <w:szCs w:val="24"/>
          <w:lang w:val="pt-BR"/>
        </w:rPr>
        <w:t xml:space="preserve"> </w:t>
      </w:r>
      <w:r w:rsidR="00B07357">
        <w:rPr>
          <w:szCs w:val="24"/>
          <w:lang w:val="pt-BR"/>
        </w:rPr>
        <w:fldChar w:fldCharType="begin" w:fldLock="1"/>
      </w:r>
      <w:r w:rsidR="003E28C1">
        <w:rPr>
          <w:szCs w:val="24"/>
          <w:lang w:val="pt-BR"/>
        </w:rPr>
        <w:instrText>ADDIN CSL_CITATION { "citationItems" : [ { "id" : "ITEM-1", "itemData" : { "author" : [ { "dropping-particle" : "", "family" : "Riberio", "given" : "Gabriela Silva", "non-dropping-particle" : "", "parse-names" : false, "suffix" : "" } ], "id" : "ITEM-1", "issued" : { "date-parts" : [ [ "2015" ] ] }, "publisher" : "Universidade Federal do Esp\u00edrito Santo", "publisher-place" : "Esp\u00edrito Santo", "title" : "Pela tela, pela janela: as funcionalidades da tela interativa em aplicativos de arte para dispositivos m\u00f3veis (ipads).", "type" : "thesis" }, "locator" : "124", "uris" : [ "http://www.mendeley.com/documents/?uuid=5ee40caf-47e7-4ffb-b191-d60b59d512db" ] } ], "mendeley" : { "formattedCitation" : "Riberio (2015, p. 124)", "plainTextFormattedCitation" : "Riberio (2015, p. 124)", "previouslyFormattedCitation" : "Riberio (2015, p. 124)" }, "properties" : { "noteIndex" : 2 }, "schema" : "https://github.com/citation-style-language/schema/raw/master/csl-citation.json" }</w:instrText>
      </w:r>
      <w:r w:rsidR="00B07357">
        <w:rPr>
          <w:szCs w:val="24"/>
          <w:lang w:val="pt-BR"/>
        </w:rPr>
        <w:fldChar w:fldCharType="separate"/>
      </w:r>
      <w:r w:rsidR="00B07357" w:rsidRPr="00E56225">
        <w:rPr>
          <w:noProof/>
          <w:szCs w:val="24"/>
          <w:lang w:val="pt-BR"/>
        </w:rPr>
        <w:t>Riberio (2015, p. 124)</w:t>
      </w:r>
      <w:r w:rsidR="00B07357">
        <w:rPr>
          <w:szCs w:val="24"/>
          <w:lang w:val="pt-BR"/>
        </w:rPr>
        <w:fldChar w:fldCharType="end"/>
      </w:r>
      <w:r w:rsidR="002A41BB">
        <w:rPr>
          <w:szCs w:val="24"/>
          <w:lang w:val="pt-BR"/>
        </w:rPr>
        <w:t xml:space="preserve">. </w:t>
      </w:r>
      <w:r w:rsidR="002A41BB" w:rsidRPr="00366E79">
        <w:rPr>
          <w:szCs w:val="24"/>
          <w:lang w:val="pt-BR"/>
        </w:rPr>
        <w:t xml:space="preserve">Apesar dos notórios avanços </w:t>
      </w:r>
      <w:r w:rsidR="002A41BB">
        <w:rPr>
          <w:szCs w:val="24"/>
          <w:lang w:val="pt-BR"/>
        </w:rPr>
        <w:t>desta época na</w:t>
      </w:r>
      <w:r w:rsidR="002A41BB" w:rsidRPr="00366E79">
        <w:rPr>
          <w:szCs w:val="24"/>
          <w:lang w:val="pt-BR"/>
        </w:rPr>
        <w:t xml:space="preserve"> tecnologia </w:t>
      </w:r>
      <w:r w:rsidR="002A41BB">
        <w:rPr>
          <w:szCs w:val="24"/>
          <w:lang w:val="pt-BR"/>
        </w:rPr>
        <w:t>dos</w:t>
      </w:r>
      <w:r w:rsidR="002A41BB" w:rsidRPr="00366E79">
        <w:rPr>
          <w:szCs w:val="24"/>
          <w:lang w:val="pt-BR"/>
        </w:rPr>
        <w:t xml:space="preserve"> dispositivos móveis, principalmente na interação verbal (entre usuários), visual e auditiva o uso do tato </w:t>
      </w:r>
      <w:r w:rsidR="002A41BB">
        <w:rPr>
          <w:szCs w:val="24"/>
          <w:lang w:val="pt-BR"/>
        </w:rPr>
        <w:t xml:space="preserve">nas interações </w:t>
      </w:r>
      <w:r w:rsidR="002A41BB" w:rsidRPr="00366E79">
        <w:rPr>
          <w:szCs w:val="24"/>
          <w:lang w:val="pt-BR"/>
        </w:rPr>
        <w:t xml:space="preserve">ainda </w:t>
      </w:r>
      <w:r w:rsidR="002A41BB">
        <w:rPr>
          <w:szCs w:val="24"/>
          <w:lang w:val="pt-BR"/>
        </w:rPr>
        <w:t>era incipiente. Somente em 2007 que a</w:t>
      </w:r>
      <w:r>
        <w:rPr>
          <w:szCs w:val="24"/>
          <w:lang w:val="pt-BR"/>
        </w:rPr>
        <w:t xml:space="preserve"> tecnologia do toque em tela, segundo o autor, foi popularizada em parte pelo produto da Apple, </w:t>
      </w:r>
      <w:proofErr w:type="spellStart"/>
      <w:r>
        <w:rPr>
          <w:szCs w:val="24"/>
          <w:lang w:val="pt-BR"/>
        </w:rPr>
        <w:t>iPad</w:t>
      </w:r>
      <w:proofErr w:type="spellEnd"/>
      <w:r>
        <w:rPr>
          <w:szCs w:val="24"/>
          <w:lang w:val="pt-BR"/>
        </w:rPr>
        <w:t xml:space="preserve"> 1. </w:t>
      </w:r>
      <w:r w:rsidR="002A41BB">
        <w:rPr>
          <w:szCs w:val="24"/>
          <w:lang w:val="pt-BR"/>
        </w:rPr>
        <w:t xml:space="preserve">Ao contar com uma interface que promovia a interação tátil com uma boa usabilidade o produto tornou comum o conceito de interação gestual nos dispositivos móveis. </w:t>
      </w:r>
    </w:p>
    <w:p w:rsidR="0078539B" w:rsidRDefault="002A41BB" w:rsidP="002A41BB">
      <w:pPr>
        <w:spacing w:after="120"/>
        <w:ind w:firstLine="284"/>
        <w:rPr>
          <w:lang w:val="pt-BR"/>
        </w:rPr>
      </w:pPr>
      <w:r>
        <w:rPr>
          <w:szCs w:val="24"/>
          <w:lang w:val="pt-BR"/>
        </w:rPr>
        <w:t>O desenvolvimento das telas sensíveis ao toque permitiu uma aproximação do usuário ao conteúdo digital. Ação e reação com a ponta dos dedos reduziram o distanciamento cognitivo percebido em interações mediadas por dispositivos de rastreamento como mouses e joysticks. Atualmente percebe</w:t>
      </w:r>
      <w:r w:rsidR="0078539B">
        <w:rPr>
          <w:szCs w:val="24"/>
          <w:lang w:val="pt-BR"/>
        </w:rPr>
        <w:t xml:space="preserve">sse um empenho crescente para não apenas interagir de forma tátil com estes dispositivos, mas também perceber estas interações. </w:t>
      </w:r>
      <w:r w:rsidRPr="007A2245">
        <w:rPr>
          <w:noProof/>
          <w:szCs w:val="24"/>
          <w:lang w:val="pt-BR"/>
        </w:rPr>
        <w:t>O interesse e pesquisa pelas propriedades hápticas aplicadas a dispositivos móveis têm se</w:t>
      </w:r>
      <w:r w:rsidRPr="00366E79">
        <w:rPr>
          <w:lang w:val="pt-BR"/>
        </w:rPr>
        <w:t xml:space="preserve"> tornado cada vez mais </w:t>
      </w:r>
      <w:r>
        <w:rPr>
          <w:lang w:val="pt-BR"/>
        </w:rPr>
        <w:t>emergente</w:t>
      </w:r>
      <w:r w:rsidRPr="00366E79">
        <w:rPr>
          <w:lang w:val="pt-BR"/>
        </w:rPr>
        <w:t xml:space="preserve">, em contrapartida os produtos disponíveis hoje no mercado ainda utilizam prioritariamente do retorno vibracional de forma pouco expressiva e por vezes incomoda ao consumidor, segundo </w:t>
      </w:r>
      <w:r w:rsidRPr="00366E79">
        <w:rPr>
          <w:lang w:val="pt-BR"/>
        </w:rPr>
        <w:fldChar w:fldCharType="begin" w:fldLock="1"/>
      </w:r>
      <w:r w:rsidRPr="00366E79">
        <w:rPr>
          <w:lang w:val="pt-BR"/>
        </w:rPr>
        <w:instrText>ADDIN CSL_CITATION { "citationItems" : [ { "id" : "ITEM-1", "itemData" : { "DOI" : "http://dx.doi.org/10.1016/j.ijhcs.2017.04.003", "ISSN" : "1071-5819", "author" : [ { "dropping-particle" : "", "family" : "Seifi", "given" : "Hasti", "non-dropping-particle" : "", "parse-names" : false, "suffix" : "" }, { "dropping-particle" : "", "family" : "MacLean", "given" : "Karon E", "non-dropping-particle" : "", "parse-names" : false, "suffix" : "" } ], "container-title" : "International Journal of Human-Computer Studies", "id" : "ITEM-1", "issued" : { "date-parts" : [ [ "2017" ] ] }, "page" : "38-61", "title" : "Exploiting haptic facets: Users' sensemaking schemas as a path to design and personalization of experience", "type" : "article-journal", "volume" : "107" }, "uris" : [ "http://www.mendeley.com/documents/?uuid=3acc2d19-634f-4c87-9405-b989ccd536c0" ] } ], "mendeley" : { "formattedCitation" : "Seifi; MacLean (2017)", "plainTextFormattedCitation" : "Seifi; MacLean (2017)", "previouslyFormattedCitation" : "Seifi; MacLean (2017)" }, "properties" : { "noteIndex" : 0 }, "schema" : "https://github.com/citation-style-language/schema/raw/master/csl-citation.json" }</w:instrText>
      </w:r>
      <w:r w:rsidRPr="00366E79">
        <w:rPr>
          <w:lang w:val="pt-BR"/>
        </w:rPr>
        <w:fldChar w:fldCharType="separate"/>
      </w:r>
      <w:r w:rsidRPr="00366E79">
        <w:rPr>
          <w:noProof/>
          <w:lang w:val="pt-BR"/>
        </w:rPr>
        <w:t>Seifi; MacLean (2017)</w:t>
      </w:r>
      <w:r w:rsidRPr="00366E79">
        <w:rPr>
          <w:lang w:val="pt-BR"/>
        </w:rPr>
        <w:fldChar w:fldCharType="end"/>
      </w:r>
      <w:r w:rsidRPr="00366E79">
        <w:rPr>
          <w:lang w:val="pt-BR"/>
        </w:rPr>
        <w:t xml:space="preserve">. </w:t>
      </w:r>
      <w:r w:rsidR="0078539B">
        <w:rPr>
          <w:lang w:val="pt-BR"/>
        </w:rPr>
        <w:t xml:space="preserve">Na sequência exploramos o contexto háptico para compreender seu papel frente a desmaterialização. </w:t>
      </w:r>
    </w:p>
    <w:p w:rsidR="00E530D6" w:rsidRDefault="00E530D6" w:rsidP="004410F5">
      <w:pPr>
        <w:pStyle w:val="Ttulo2"/>
      </w:pPr>
      <w:r w:rsidRPr="00E530D6">
        <w:t>Háptica</w:t>
      </w:r>
    </w:p>
    <w:p w:rsidR="003E28C1" w:rsidRDefault="00CD7E41" w:rsidP="00AC42A4">
      <w:pPr>
        <w:tabs>
          <w:tab w:val="left" w:pos="5239"/>
        </w:tabs>
        <w:rPr>
          <w:szCs w:val="24"/>
          <w:lang w:val="pt-BR"/>
        </w:rPr>
      </w:pPr>
      <w:r>
        <w:rPr>
          <w:szCs w:val="24"/>
          <w:lang w:val="pt-BR"/>
        </w:rPr>
        <w:t xml:space="preserve">A desmaterialização muitas vezes solicita um afastamento daquilo que é material e físico nas </w:t>
      </w:r>
      <w:r w:rsidR="00AC42A4">
        <w:rPr>
          <w:szCs w:val="24"/>
          <w:lang w:val="pt-BR"/>
        </w:rPr>
        <w:t>relações</w:t>
      </w:r>
      <w:r>
        <w:rPr>
          <w:szCs w:val="24"/>
          <w:lang w:val="pt-BR"/>
        </w:rPr>
        <w:t xml:space="preserve"> cotidianas. Um livro digital não possui as mesmas propriedades </w:t>
      </w:r>
      <w:r w:rsidR="00AC42A4">
        <w:rPr>
          <w:szCs w:val="24"/>
          <w:lang w:val="pt-BR"/>
        </w:rPr>
        <w:t>sensoriais</w:t>
      </w:r>
      <w:r>
        <w:rPr>
          <w:szCs w:val="24"/>
          <w:lang w:val="pt-BR"/>
        </w:rPr>
        <w:t xml:space="preserve"> táteis que um livro físico, não ocupa um espaço em uma estante, </w:t>
      </w:r>
      <w:r w:rsidR="00AC42A4">
        <w:rPr>
          <w:szCs w:val="24"/>
          <w:lang w:val="pt-BR"/>
        </w:rPr>
        <w:t>não representa uma busca exaustiva para um colecionar. O usuário do livro digital “</w:t>
      </w:r>
      <w:r w:rsidR="003E28C1" w:rsidRPr="008C2389">
        <w:rPr>
          <w:szCs w:val="24"/>
          <w:lang w:val="pt-BR"/>
        </w:rPr>
        <w:t>não mais será capaz de sentir o cheiro do livro, de limpar a</w:t>
      </w:r>
      <w:r w:rsidR="003E28C1">
        <w:rPr>
          <w:szCs w:val="24"/>
          <w:lang w:val="pt-BR"/>
        </w:rPr>
        <w:t xml:space="preserve"> </w:t>
      </w:r>
      <w:r w:rsidR="003E28C1" w:rsidRPr="008C2389">
        <w:rPr>
          <w:szCs w:val="24"/>
          <w:lang w:val="pt-BR"/>
        </w:rPr>
        <w:t>poeira, de passar as páginas, de exibi-lo esteticamente na estante ou tê-lo fisicamente ao</w:t>
      </w:r>
      <w:r w:rsidR="003E28C1">
        <w:rPr>
          <w:szCs w:val="24"/>
          <w:lang w:val="pt-BR"/>
        </w:rPr>
        <w:t xml:space="preserve"> </w:t>
      </w:r>
      <w:r w:rsidR="003E28C1" w:rsidRPr="008C2389">
        <w:rPr>
          <w:szCs w:val="24"/>
          <w:lang w:val="pt-BR"/>
        </w:rPr>
        <w:t>alcance das mãos e dos olhos</w:t>
      </w:r>
      <w:r w:rsidR="003E28C1">
        <w:rPr>
          <w:szCs w:val="24"/>
          <w:lang w:val="pt-BR"/>
        </w:rPr>
        <w:t>”</w:t>
      </w:r>
      <w:r w:rsidR="00AC42A4">
        <w:rPr>
          <w:szCs w:val="24"/>
          <w:lang w:val="pt-BR"/>
        </w:rPr>
        <w:t>, como discorre</w:t>
      </w:r>
      <w:r w:rsidR="003E28C1">
        <w:rPr>
          <w:szCs w:val="24"/>
          <w:lang w:val="pt-BR"/>
        </w:rPr>
        <w:t xml:space="preserve"> </w:t>
      </w:r>
      <w:r w:rsidR="003E28C1">
        <w:rPr>
          <w:szCs w:val="24"/>
          <w:lang w:val="pt-BR"/>
        </w:rPr>
        <w:fldChar w:fldCharType="begin" w:fldLock="1"/>
      </w:r>
      <w:r w:rsidR="003E28C1">
        <w:rPr>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"44", "uris" : [ "http://www.mendeley.com/documents/?uuid=f87fe822-0eea-44fb-861c-95079aedbac0" ] } ], "mendeley" : { "formattedCitation" : "Arcuri (2016, p. 44)", "plainTextFormattedCitation" : "Arcuri (2016, p. 44)", "previouslyFormattedCitation" : "Arcuri (2016, p. 44)" }, "properties" : { "noteIndex" : 10 }, "schema" : "https://github.com/citation-style-language/schema/raw/master/csl-citation.json" }</w:instrText>
      </w:r>
      <w:r w:rsidR="003E28C1">
        <w:rPr>
          <w:szCs w:val="24"/>
          <w:lang w:val="pt-BR"/>
        </w:rPr>
        <w:fldChar w:fldCharType="separate"/>
      </w:r>
      <w:r w:rsidR="003E28C1" w:rsidRPr="008C2389">
        <w:rPr>
          <w:noProof/>
          <w:szCs w:val="24"/>
          <w:lang w:val="pt-BR"/>
        </w:rPr>
        <w:t>Arcuri (2016, p. 44)</w:t>
      </w:r>
      <w:r w:rsidR="003E28C1">
        <w:rPr>
          <w:szCs w:val="24"/>
          <w:lang w:val="pt-BR"/>
        </w:rPr>
        <w:fldChar w:fldCharType="end"/>
      </w:r>
      <w:r w:rsidR="00AC42A4">
        <w:rPr>
          <w:szCs w:val="24"/>
          <w:lang w:val="pt-BR"/>
        </w:rPr>
        <w:t xml:space="preserve">. Por outro lado, observa-se no mercado uma intenção crescente de prover os aparatos digitais com relações físicas, seja através de jogos no qual os usuários dependem do rastreamento do corpo para agir sobre os </w:t>
      </w:r>
      <w:proofErr w:type="spellStart"/>
      <w:r w:rsidR="00AC42A4">
        <w:rPr>
          <w:szCs w:val="24"/>
          <w:lang w:val="pt-BR"/>
        </w:rPr>
        <w:t>avatares</w:t>
      </w:r>
      <w:proofErr w:type="spellEnd"/>
      <w:r w:rsidR="00AC42A4">
        <w:rPr>
          <w:szCs w:val="24"/>
          <w:lang w:val="pt-BR"/>
        </w:rPr>
        <w:t>, dispositivos com interação gestual, ou mesmo dispositivos móveis que acrescentam o referencial tátil para promover a imersão. A intencionalidade da interação tátil em dispositivos computacionais não é nova, como discorre Ribeiro (2015):</w:t>
      </w:r>
    </w:p>
    <w:p w:rsidR="00B248B3" w:rsidRPr="005169F1" w:rsidRDefault="00B248B3" w:rsidP="00AC42A4">
      <w:pPr>
        <w:pStyle w:val="Citao"/>
      </w:pPr>
      <w:r>
        <w:t>“</w:t>
      </w:r>
      <w:r w:rsidRPr="00B248B3">
        <w:t xml:space="preserve">A história das telas táteis – também conhecidas como </w:t>
      </w:r>
      <w:proofErr w:type="spellStart"/>
      <w:r w:rsidRPr="00B248B3">
        <w:t>ecrãs</w:t>
      </w:r>
      <w:proofErr w:type="spellEnd"/>
      <w:r w:rsidRPr="00B248B3">
        <w:t xml:space="preserve"> táteis ou</w:t>
      </w:r>
      <w:r>
        <w:t xml:space="preserve"> </w:t>
      </w:r>
      <w:proofErr w:type="spellStart"/>
      <w:r w:rsidRPr="00B248B3">
        <w:t>touchscreens</w:t>
      </w:r>
      <w:proofErr w:type="spellEnd"/>
      <w:r w:rsidRPr="00B248B3">
        <w:t xml:space="preserve"> - começou em 1965, na Inglaterra, quando o pesquisador E.A.</w:t>
      </w:r>
      <w:r>
        <w:t xml:space="preserve"> </w:t>
      </w:r>
      <w:r w:rsidRPr="00B248B3">
        <w:t xml:space="preserve">Johnson publicou um trabalho em torno da tela </w:t>
      </w:r>
      <w:proofErr w:type="spellStart"/>
      <w:r w:rsidRPr="00B248B3">
        <w:t>capacitativa</w:t>
      </w:r>
      <w:proofErr w:type="spellEnd"/>
      <w:r w:rsidRPr="00B248B3">
        <w:t xml:space="preserve"> ao toque. A primeira tela</w:t>
      </w:r>
      <w:r>
        <w:t xml:space="preserve"> </w:t>
      </w:r>
      <w:r w:rsidRPr="00B248B3">
        <w:t>tátil foi desenvolvida para fins militares, mais especificamente, utilizada em radares</w:t>
      </w:r>
      <w:r>
        <w:t xml:space="preserve"> </w:t>
      </w:r>
      <w:r w:rsidRPr="00B248B3">
        <w:t xml:space="preserve">de controle de tráfego aéreo. Não era um equipamento </w:t>
      </w:r>
      <w:proofErr w:type="spellStart"/>
      <w:r w:rsidRPr="00B248B3">
        <w:t>multitouch</w:t>
      </w:r>
      <w:proofErr w:type="spellEnd"/>
      <w:r w:rsidRPr="00B248B3">
        <w:t xml:space="preserve"> – portanto,</w:t>
      </w:r>
      <w:r>
        <w:t xml:space="preserve"> </w:t>
      </w:r>
      <w:r w:rsidRPr="00B248B3">
        <w:t>suportava apenas um toque por vez, e identificava apenas duas posições: toque e</w:t>
      </w:r>
      <w:r>
        <w:t xml:space="preserve"> </w:t>
      </w:r>
      <w:r w:rsidRPr="00B248B3">
        <w:t>ausência de toque.</w:t>
      </w:r>
      <w:r>
        <w:t xml:space="preserve">” </w:t>
      </w:r>
      <w:r>
        <w:fldChar w:fldCharType="begin" w:fldLock="1"/>
      </w:r>
      <w:r w:rsidR="003E28C1">
        <w:instrText>ADDIN CSL_CITATION { "citationItems" : [ { "id" : "ITEM-1", "itemData" : { "author" : [ { "dropping-particle" : "", "family" : "Riberio", "given" : "Gabriela Silva", "non-dropping-particle" : "", "parse-names" : false, "suffix" : "" } ], "id" : "ITEM-1", "issued" : { "date-parts" : [ [ "2015" ] ] }, "publisher" : "Universidade Federal do Esp\u00edrito Santo", "publisher-place" : "Esp\u00edrito Santo", "title" : "Pela tela, pela janela: as funcionalidades da tela interativa em aplicativos de arte para dispositivos m\u00f3veis (ipads).", "type" : "thesis" }, "locator" : "104", "uris" : [ "http://www.mendeley.com/documents/?uuid=5ee40caf-47e7-4ffb-b191-d60b59d512db" ] } ], "mendeley" : { "formattedCitation" : "Riberio (2015, p. 104)", "plainTextFormattedCitation" : "Riberio (2015, p. 104)", "previouslyFormattedCitation" : "Riberio (2015, p. 104)" }, "properties" : { "noteIndex" : 3 }, "schema" : "https://github.com/citation-style-language/schema/raw/master/csl-citation.json" }</w:instrText>
      </w:r>
      <w:r>
        <w:fldChar w:fldCharType="separate"/>
      </w:r>
      <w:r w:rsidR="00E56225" w:rsidRPr="00E56225">
        <w:rPr>
          <w:noProof/>
        </w:rPr>
        <w:t>Riberio (2015, p. 104)</w:t>
      </w:r>
      <w:r>
        <w:fldChar w:fldCharType="end"/>
      </w:r>
    </w:p>
    <w:p w:rsidR="000B1B7A" w:rsidRDefault="00AC42A4" w:rsidP="000B1B7A">
      <w:pPr>
        <w:spacing w:after="120"/>
        <w:ind w:firstLine="284"/>
        <w:rPr>
          <w:szCs w:val="24"/>
          <w:lang w:val="pt-BR"/>
        </w:rPr>
      </w:pPr>
      <w:r>
        <w:rPr>
          <w:szCs w:val="24"/>
          <w:lang w:val="pt-BR"/>
        </w:rPr>
        <w:t>Assim como outras tecnologias a transferência de aplicações especializadas para ambientes comuns não foi imediat</w:t>
      </w:r>
      <w:r w:rsidR="009B2815">
        <w:rPr>
          <w:szCs w:val="24"/>
          <w:lang w:val="pt-BR"/>
        </w:rPr>
        <w:t xml:space="preserve">a, somente em 1983 um computador pessoal utilizou do referencial de toque </w:t>
      </w:r>
      <w:r w:rsidR="00B248B3">
        <w:rPr>
          <w:szCs w:val="24"/>
          <w:lang w:val="pt-BR"/>
        </w:rPr>
        <w:t>“</w:t>
      </w:r>
      <w:r w:rsidR="005169F1" w:rsidRPr="005169F1">
        <w:rPr>
          <w:szCs w:val="24"/>
          <w:lang w:val="pt-BR"/>
        </w:rPr>
        <w:t>o HP 150 –, que possuía um sistema infravermelho que</w:t>
      </w:r>
      <w:r w:rsidR="005169F1">
        <w:rPr>
          <w:szCs w:val="24"/>
          <w:lang w:val="pt-BR"/>
        </w:rPr>
        <w:t xml:space="preserve"> </w:t>
      </w:r>
      <w:r w:rsidR="005169F1" w:rsidRPr="005169F1">
        <w:rPr>
          <w:szCs w:val="24"/>
          <w:lang w:val="pt-BR"/>
        </w:rPr>
        <w:t>reconhecia o toque dos dedos. Operado pelo sistema MSDOS e com um monitor</w:t>
      </w:r>
      <w:r w:rsidR="005169F1">
        <w:rPr>
          <w:szCs w:val="24"/>
          <w:lang w:val="pt-BR"/>
        </w:rPr>
        <w:t xml:space="preserve"> </w:t>
      </w:r>
      <w:r w:rsidR="005169F1" w:rsidRPr="005169F1">
        <w:rPr>
          <w:szCs w:val="24"/>
          <w:lang w:val="pt-BR"/>
        </w:rPr>
        <w:t>CRT da Sony, de 9 polegadas.</w:t>
      </w:r>
      <w:r w:rsidR="00B248B3">
        <w:rPr>
          <w:szCs w:val="24"/>
          <w:lang w:val="pt-BR"/>
        </w:rPr>
        <w:t xml:space="preserve">” </w:t>
      </w:r>
      <w:r w:rsidR="009B2815">
        <w:rPr>
          <w:szCs w:val="24"/>
          <w:lang w:val="pt-BR"/>
        </w:rPr>
        <w:t xml:space="preserve">de acordo com </w:t>
      </w:r>
      <w:r w:rsidR="00B248B3">
        <w:rPr>
          <w:szCs w:val="24"/>
          <w:lang w:val="pt-BR"/>
        </w:rPr>
        <w:fldChar w:fldCharType="begin" w:fldLock="1"/>
      </w:r>
      <w:r w:rsidR="003E28C1">
        <w:rPr>
          <w:szCs w:val="24"/>
          <w:lang w:val="pt-BR"/>
        </w:rPr>
        <w:instrText>ADDIN CSL_CITATION { "citationItems" : [ { "id" : "ITEM-1", "itemData" : { "author" : [ { "dropping-particle" : "", "family" : "Riberio", "given" : "Gabriela Silva", "non-dropping-particle" : "", "parse-names" : false, "suffix" : "" } ], "id" : "ITEM-1", "issued" : { "date-parts" : [ [ "2015" ] ] }, "publisher" : "Universidade Federal do Esp\u00edrito Santo", "publisher-place" : "Esp\u00edrito Santo", "title" : "Pela tela, pela janela: as funcionalidades da tela interativa em aplicativos de arte para dispositivos m\u00f3veis (ipads).", "type" : "thesis" }, "locator" : "105", "uris" : [ "http://www.mendeley.com/documents/?uuid=5ee40caf-47e7-4ffb-b191-d60b59d512db" ] } ], "mendeley" : { "formattedCitation" : "Riberio (2015, p. 105)", "plainTextFormattedCitation" : "Riberio (2015, p. 105)", "previouslyFormattedCitation" : "Riberio (2015, p. 105)" }, "properties" : { "noteIndex" : 3 }, "schema" : "https://github.com/citation-style-language/schema/raw/master/csl-citation.json" }</w:instrText>
      </w:r>
      <w:r w:rsidR="00B248B3">
        <w:rPr>
          <w:szCs w:val="24"/>
          <w:lang w:val="pt-BR"/>
        </w:rPr>
        <w:fldChar w:fldCharType="separate"/>
      </w:r>
      <w:r w:rsidR="00E56225" w:rsidRPr="00E56225">
        <w:rPr>
          <w:noProof/>
          <w:szCs w:val="24"/>
          <w:lang w:val="pt-BR"/>
        </w:rPr>
        <w:t>Riberio (2015, p. 105)</w:t>
      </w:r>
      <w:r w:rsidR="00B248B3">
        <w:rPr>
          <w:szCs w:val="24"/>
          <w:lang w:val="pt-BR"/>
        </w:rPr>
        <w:fldChar w:fldCharType="end"/>
      </w:r>
      <w:r w:rsidR="009B2815">
        <w:rPr>
          <w:szCs w:val="24"/>
          <w:lang w:val="pt-BR"/>
        </w:rPr>
        <w:t>.</w:t>
      </w:r>
      <w:r w:rsidR="000B1B7A">
        <w:rPr>
          <w:szCs w:val="24"/>
          <w:lang w:val="pt-BR"/>
        </w:rPr>
        <w:t xml:space="preserve"> O sentido háptico entretanto surge com maior interesse nos dispositivos móveis somente na década de 2000 a intencionalidade inicialmente era de atuar como dispositivo de alerta ou indicação de estado do aparelho e </w:t>
      </w:r>
      <w:r w:rsidR="000B1B7A">
        <w:rPr>
          <w:szCs w:val="24"/>
          <w:lang w:val="pt-BR"/>
        </w:rPr>
        <w:lastRenderedPageBreak/>
        <w:t xml:space="preserve">apenas recentemente tornou-se foco em pesquisas, </w:t>
      </w:r>
      <w:r w:rsidR="000B1B7A">
        <w:rPr>
          <w:szCs w:val="24"/>
          <w:lang w:val="pt-BR"/>
        </w:rPr>
        <w:fldChar w:fldCharType="begin" w:fldLock="1"/>
      </w:r>
      <w:r w:rsidR="000B1B7A">
        <w:rPr>
          <w:szCs w:val="24"/>
          <w:lang w:val="pt-BR"/>
        </w:rPr>
        <w:instrText>ADDIN CSL_CITATION { "citationItems" : [ { "id" : "ITEM-1", "itemData" : { "author" : [ { "dropping-particle" : "", "family" : "Ferreira", "given" : "Guilherme Philippe Garcia.", "non-dropping-particle" : "", "parse-names" : false, "suffix" : "" } ], "id" : "ITEM-1", "issued" : { "date-parts" : [ [ "2014" ] ] }, "number-of-pages" : "173", "publisher" : "Universidade Federal do Paran\u00e1", "title" : "Percep\u00e7\u00e3o h\u00e1ptica no design colaborativo s\u00edncrono mediado pelo computador", "type" : "thesis" }, "uris" : [ "http://www.mendeley.com/documents/?uuid=e18014e2-4067-4d00-b2cd-a0e4ddce2b58" ] } ], "mendeley" : { "formattedCitation" : "Ferreira (2014)", "plainTextFormattedCitation" : "Ferreira (2014)", "previouslyFormattedCitation" : "Ferreira (2014)" }, "properties" : { "noteIndex" : 9 }, "schema" : "https://github.com/citation-style-language/schema/raw/master/csl-citation.json" }</w:instrText>
      </w:r>
      <w:r w:rsidR="000B1B7A">
        <w:rPr>
          <w:szCs w:val="24"/>
          <w:lang w:val="pt-BR"/>
        </w:rPr>
        <w:fldChar w:fldCharType="separate"/>
      </w:r>
      <w:r w:rsidR="000B1B7A" w:rsidRPr="000B1B7A">
        <w:rPr>
          <w:noProof/>
          <w:szCs w:val="24"/>
          <w:lang w:val="pt-BR"/>
        </w:rPr>
        <w:t>Ferreira (2014)</w:t>
      </w:r>
      <w:r w:rsidR="000B1B7A">
        <w:rPr>
          <w:szCs w:val="24"/>
          <w:lang w:val="pt-BR"/>
        </w:rPr>
        <w:fldChar w:fldCharType="end"/>
      </w:r>
      <w:r w:rsidR="000B1B7A">
        <w:rPr>
          <w:szCs w:val="24"/>
          <w:lang w:val="pt-BR"/>
        </w:rPr>
        <w:t xml:space="preserve"> com intenção de ser uma fonte de informação e interação complexa. </w:t>
      </w:r>
      <w:r w:rsidR="000B1B7A">
        <w:rPr>
          <w:szCs w:val="24"/>
          <w:lang w:val="pt-BR"/>
        </w:rPr>
        <w:fldChar w:fldCharType="begin" w:fldLock="1"/>
      </w:r>
      <w:r w:rsidR="000B1B7A">
        <w:rPr>
          <w:szCs w:val="24"/>
          <w:lang w:val="pt-BR"/>
        </w:rPr>
        <w:instrText>ADDIN CSL_CITATION { "citationItems" : [ { "id" : "ITEM-1", "itemData" : { "ISSN" : "1984-7939", "author" : [ { "dropping-particle" : "", "family" : "Silva", "given" : "Tarcisio Torres", "non-dropping-particle" : "", "parse-names" : false, "suffix" : "" } ], "container-title" : "Discursos Fotogr\u00e1ficos", "id" : "ITEM-1", "issue" : "22", "issued" : { "date-parts" : [ [ "2017" ] ] }, "page" : "236-257", "title" : "O sentido h\u00e1ptico e a politiza\u00e7\u00e3o da imagem contempor\u00e2nea", "type" : "article-journal", "volume" : "13" }, "locator" : "238", "uris" : [ "http://www.mendeley.com/documents/?uuid=415dbbe7-2bef-4be2-8d43-fbf151bbd2cb" ] } ], "mendeley" : { "formattedCitation" : "Silva (2017, p. 238)", "plainTextFormattedCitation" : "Silva (2017, p. 238)", "previouslyFormattedCitation" : "Silva (2017, p. 238)" }, "properties" : { "noteIndex" : 3 }, "schema" : "https://github.com/citation-style-language/schema/raw/master/csl-citation.json" }</w:instrText>
      </w:r>
      <w:r w:rsidR="000B1B7A">
        <w:rPr>
          <w:szCs w:val="24"/>
          <w:lang w:val="pt-BR"/>
        </w:rPr>
        <w:fldChar w:fldCharType="separate"/>
      </w:r>
      <w:r w:rsidR="000B1B7A" w:rsidRPr="00901829">
        <w:rPr>
          <w:noProof/>
          <w:szCs w:val="24"/>
          <w:lang w:val="pt-BR"/>
        </w:rPr>
        <w:t>Silva (2017, p. 238)</w:t>
      </w:r>
      <w:r w:rsidR="000B1B7A">
        <w:rPr>
          <w:szCs w:val="24"/>
          <w:lang w:val="pt-BR"/>
        </w:rPr>
        <w:fldChar w:fldCharType="end"/>
      </w:r>
      <w:r w:rsidR="000B1B7A">
        <w:rPr>
          <w:szCs w:val="24"/>
          <w:lang w:val="pt-BR"/>
        </w:rPr>
        <w:t xml:space="preserve"> “</w:t>
      </w:r>
      <w:r w:rsidR="000B1B7A" w:rsidRPr="00901829">
        <w:rPr>
          <w:szCs w:val="24"/>
          <w:lang w:val="pt-BR"/>
        </w:rPr>
        <w:t>enquanto o tato diz respeito à sensação física</w:t>
      </w:r>
      <w:r w:rsidR="000B1B7A">
        <w:rPr>
          <w:szCs w:val="24"/>
          <w:lang w:val="pt-BR"/>
        </w:rPr>
        <w:t xml:space="preserve"> </w:t>
      </w:r>
      <w:r w:rsidR="000B1B7A" w:rsidRPr="00901829">
        <w:rPr>
          <w:szCs w:val="24"/>
          <w:lang w:val="pt-BR"/>
        </w:rPr>
        <w:t>proporcionada pelo órgão da pele, o “háptico” é entendido como a</w:t>
      </w:r>
      <w:r w:rsidR="000B1B7A">
        <w:rPr>
          <w:szCs w:val="24"/>
          <w:lang w:val="pt-BR"/>
        </w:rPr>
        <w:t xml:space="preserve"> </w:t>
      </w:r>
      <w:r w:rsidR="000B1B7A" w:rsidRPr="00901829">
        <w:rPr>
          <w:szCs w:val="24"/>
          <w:lang w:val="pt-BR"/>
        </w:rPr>
        <w:t>relação do tato com outros sentidos, com os órgãos internos do corpo</w:t>
      </w:r>
      <w:r w:rsidR="000B1B7A">
        <w:rPr>
          <w:szCs w:val="24"/>
          <w:lang w:val="pt-BR"/>
        </w:rPr>
        <w:t xml:space="preserve"> </w:t>
      </w:r>
      <w:r w:rsidR="000B1B7A" w:rsidRPr="00901829">
        <w:rPr>
          <w:szCs w:val="24"/>
          <w:lang w:val="pt-BR"/>
        </w:rPr>
        <w:t>e também com as sensações cerebrais provocadas pelo contato.</w:t>
      </w:r>
      <w:r w:rsidR="000B1B7A">
        <w:rPr>
          <w:szCs w:val="24"/>
          <w:lang w:val="pt-BR"/>
        </w:rPr>
        <w:t>” O retorno háptico em suas diferentes modalidades permite criar experiências de interação</w:t>
      </w:r>
      <w:r w:rsidR="008316FD">
        <w:rPr>
          <w:szCs w:val="24"/>
          <w:lang w:val="pt-BR"/>
        </w:rPr>
        <w:t xml:space="preserve"> </w:t>
      </w:r>
      <w:r w:rsidR="000B1B7A">
        <w:rPr>
          <w:szCs w:val="24"/>
          <w:lang w:val="pt-BR"/>
        </w:rPr>
        <w:t>como a identificação de objetos digitais</w:t>
      </w:r>
      <w:r w:rsidR="008316FD">
        <w:rPr>
          <w:szCs w:val="24"/>
          <w:lang w:val="pt-BR"/>
        </w:rPr>
        <w:t xml:space="preserve">, </w:t>
      </w:r>
      <w:proofErr w:type="gramStart"/>
      <w:r w:rsidR="008316FD">
        <w:rPr>
          <w:szCs w:val="24"/>
          <w:lang w:val="pt-BR"/>
        </w:rPr>
        <w:t>Figura</w:t>
      </w:r>
      <w:proofErr w:type="gramEnd"/>
      <w:r w:rsidR="008316FD">
        <w:rPr>
          <w:szCs w:val="24"/>
          <w:lang w:val="pt-BR"/>
        </w:rPr>
        <w:t xml:space="preserve"> 2,</w:t>
      </w:r>
      <w:r w:rsidR="000B1B7A">
        <w:rPr>
          <w:szCs w:val="24"/>
          <w:lang w:val="pt-BR"/>
        </w:rPr>
        <w:t xml:space="preserve"> somente através do tato:</w:t>
      </w:r>
    </w:p>
    <w:p w:rsidR="008316FD" w:rsidRDefault="008316FD" w:rsidP="008316FD">
      <w:pPr>
        <w:spacing w:after="120"/>
        <w:ind w:firstLine="284"/>
        <w:jc w:val="center"/>
        <w:rPr>
          <w:noProof/>
          <w:color w:val="1F497D" w:themeColor="text2"/>
          <w:szCs w:val="24"/>
          <w:lang w:val="pt-BR"/>
        </w:rPr>
      </w:pPr>
    </w:p>
    <w:p w:rsidR="008316FD" w:rsidRDefault="008316FD" w:rsidP="008316FD">
      <w:pPr>
        <w:spacing w:after="120"/>
        <w:ind w:firstLine="284"/>
        <w:jc w:val="center"/>
        <w:rPr>
          <w:b/>
          <w:sz w:val="20"/>
          <w:lang w:val="pt-BR"/>
        </w:rPr>
      </w:pPr>
      <w:r>
        <w:rPr>
          <w:noProof/>
          <w:color w:val="1F497D" w:themeColor="text2"/>
          <w:szCs w:val="24"/>
          <w:lang w:val="pt-BR"/>
        </w:rPr>
        <w:drawing>
          <wp:inline distT="0" distB="0" distL="0" distR="0" wp14:anchorId="4DA37BC4" wp14:editId="13CFFD53">
            <wp:extent cx="3841845" cy="2408830"/>
            <wp:effectExtent l="0" t="0" r="635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171107_212438.jpg"/>
                    <pic:cNvPicPr/>
                  </pic:nvPicPr>
                  <pic:blipFill rotWithShape="1">
                    <a:blip r:embed="rId9"/>
                    <a:srcRect l="18099" t="7839" r="13050" b="15287"/>
                    <a:stretch/>
                  </pic:blipFill>
                  <pic:spPr bwMode="auto">
                    <a:xfrm>
                      <a:off x="0" y="0"/>
                      <a:ext cx="3842140" cy="2409015"/>
                    </a:xfrm>
                    <a:prstGeom prst="rect">
                      <a:avLst/>
                    </a:prstGeom>
                    <a:ln>
                      <a:noFill/>
                    </a:ln>
                    <a:extLst>
                      <a:ext uri="{53640926-AAD7-44D8-BBD7-CCE9431645EC}">
                        <a14:shadowObscured xmlns:a14="http://schemas.microsoft.com/office/drawing/2010/main"/>
                      </a:ext>
                    </a:extLst>
                  </pic:spPr>
                </pic:pic>
              </a:graphicData>
            </a:graphic>
          </wp:inline>
        </w:drawing>
      </w:r>
    </w:p>
    <w:p w:rsidR="008316FD" w:rsidRPr="001F3FE0" w:rsidRDefault="008316FD" w:rsidP="008316FD">
      <w:pPr>
        <w:spacing w:after="120"/>
        <w:ind w:firstLine="284"/>
        <w:jc w:val="center"/>
        <w:rPr>
          <w:b/>
          <w:sz w:val="20"/>
          <w:lang w:val="pt-BR"/>
        </w:rPr>
      </w:pPr>
      <w:r w:rsidRPr="001F3FE0">
        <w:rPr>
          <w:b/>
          <w:sz w:val="20"/>
          <w:lang w:val="pt-BR"/>
        </w:rPr>
        <w:t xml:space="preserve">Figura </w:t>
      </w:r>
      <w:r>
        <w:rPr>
          <w:b/>
          <w:sz w:val="20"/>
          <w:lang w:val="pt-BR"/>
        </w:rPr>
        <w:t>2</w:t>
      </w:r>
      <w:r w:rsidRPr="001F3FE0">
        <w:rPr>
          <w:b/>
          <w:sz w:val="20"/>
          <w:lang w:val="pt-BR"/>
        </w:rPr>
        <w:t xml:space="preserve">: </w:t>
      </w:r>
      <w:r>
        <w:rPr>
          <w:b/>
          <w:sz w:val="20"/>
          <w:lang w:val="pt-BR"/>
        </w:rPr>
        <w:t>Identificação de formas pelo tato</w:t>
      </w:r>
      <w:r w:rsidRPr="001F3FE0">
        <w:rPr>
          <w:b/>
          <w:sz w:val="20"/>
          <w:lang w:val="pt-BR"/>
        </w:rPr>
        <w:t xml:space="preserve"> Fonte: </w:t>
      </w:r>
      <w:proofErr w:type="gramStart"/>
      <w:r>
        <w:rPr>
          <w:b/>
          <w:sz w:val="20"/>
          <w:lang w:val="pt-BR"/>
        </w:rPr>
        <w:t>do autores</w:t>
      </w:r>
      <w:proofErr w:type="gramEnd"/>
      <w:r>
        <w:rPr>
          <w:b/>
          <w:sz w:val="20"/>
          <w:lang w:val="pt-BR"/>
        </w:rPr>
        <w:t xml:space="preserve"> (2017)</w:t>
      </w:r>
    </w:p>
    <w:p w:rsidR="008316FD" w:rsidRPr="00197A2E" w:rsidRDefault="008316FD" w:rsidP="008316FD">
      <w:pPr>
        <w:spacing w:after="120"/>
        <w:ind w:firstLine="284"/>
        <w:rPr>
          <w:szCs w:val="24"/>
          <w:lang w:val="pt-BR"/>
        </w:rPr>
      </w:pPr>
      <w:r>
        <w:rPr>
          <w:szCs w:val="24"/>
          <w:lang w:val="pt-BR"/>
        </w:rPr>
        <w:t>Neste exemplo ao rastrear a tela do dispositivo com o dedo, o usuário percebe uma forma geométrica através da vibração que não pode ser adquirida através do olhar. Este tipo de relação se torna ainda mais importante considerando usuário com deficiências visuais. Como discorre Sobral et al. (2015) esta interação de gestos, toque e o sentido tátil “</w:t>
      </w:r>
      <w:r w:rsidRPr="00062300">
        <w:rPr>
          <w:szCs w:val="24"/>
          <w:lang w:val="pt-BR"/>
        </w:rPr>
        <w:t>possibilitam a ampliação do ‘olhar’, a ‘leitura’ e</w:t>
      </w:r>
      <w:r>
        <w:rPr>
          <w:szCs w:val="24"/>
          <w:lang w:val="pt-BR"/>
        </w:rPr>
        <w:t xml:space="preserve"> </w:t>
      </w:r>
      <w:r w:rsidRPr="00062300">
        <w:rPr>
          <w:szCs w:val="24"/>
          <w:lang w:val="pt-BR"/>
        </w:rPr>
        <w:t xml:space="preserve">a interpretação de informações para todos nós. Mas, para </w:t>
      </w:r>
      <w:r w:rsidRPr="00197A2E">
        <w:rPr>
          <w:szCs w:val="24"/>
          <w:lang w:val="pt-BR"/>
        </w:rPr>
        <w:t xml:space="preserve">pessoas de baixa visão, ou cegas, estes recursos se tornam imprescindíveis e o tato é o principal sentido de percepção”, conforme </w:t>
      </w:r>
      <w:r w:rsidRPr="00197A2E">
        <w:rPr>
          <w:szCs w:val="24"/>
          <w:lang w:val="pt-BR"/>
        </w:rPr>
        <w:fldChar w:fldCharType="begin" w:fldLock="1"/>
      </w:r>
      <w:r w:rsidRPr="00197A2E">
        <w:rPr>
          <w:szCs w:val="24"/>
          <w:lang w:val="pt-BR"/>
        </w:rPr>
        <w:instrText>ADDIN CSL_CITATION { "citationItems" : [ { "id" : "ITEM-1", "itemData" : { "author" : [ { "dropping-particle" : "", "family" : "Sobral", "given" : "Jo\u00e3o Eduardo Chagas", "non-dropping-particle" : "", "parse-names" : false, "suffix" : "" }, { "dropping-particle" : "", "family" : "Cavalcanti", "given" : "ALMS", "non-dropping-particle" : "", "parse-names" : false, "suffix" : "" }, { "dropping-particle" : "", "family" : "Everling", "given" : "Marli Teresinha", "non-dropping-particle" : "", "parse-names" : false, "suffix" : "" } ], "container-title" : "15th Ergodesign, Recife", "id" : "ITEM-1", "issued" : { "date-parts" : [ [ "2015" ] ] }, "title" : "Ver com as m\u00e3os\u2019: atecnologia 3D como recurso educativo para pessoas cegas", "type" : "article-journal" }, "locator" : "7", "uris" : [ "http://www.mendeley.com/documents/?uuid=aacaaf52-4c57-47e6-9d66-26a8e5d0f757" ] } ], "mendeley" : { "formattedCitation" : "Sobral et al. (2015, p. 7)", "plainTextFormattedCitation" : "Sobral et al. (2015, p. 7)", "previouslyFormattedCitation" : "Sobral et al. (2015, p. 7)" }, "properties" : { "noteIndex" : 2 }, "schema" : "https://github.com/citation-style-language/schema/raw/master/csl-citation.json" }</w:instrText>
      </w:r>
      <w:r w:rsidRPr="00197A2E">
        <w:rPr>
          <w:szCs w:val="24"/>
          <w:lang w:val="pt-BR"/>
        </w:rPr>
        <w:fldChar w:fldCharType="separate"/>
      </w:r>
      <w:r w:rsidRPr="00197A2E">
        <w:rPr>
          <w:noProof/>
          <w:szCs w:val="24"/>
          <w:lang w:val="pt-BR"/>
        </w:rPr>
        <w:t>Sobral et al. (2015, p. 7)</w:t>
      </w:r>
      <w:r w:rsidRPr="00197A2E">
        <w:rPr>
          <w:szCs w:val="24"/>
          <w:lang w:val="pt-BR"/>
        </w:rPr>
        <w:fldChar w:fldCharType="end"/>
      </w:r>
      <w:r w:rsidRPr="00197A2E">
        <w:rPr>
          <w:szCs w:val="24"/>
          <w:lang w:val="pt-BR"/>
        </w:rPr>
        <w:t xml:space="preserve">. Para </w:t>
      </w:r>
      <w:r w:rsidRPr="00197A2E">
        <w:rPr>
          <w:szCs w:val="24"/>
          <w:lang w:val="pt-BR"/>
        </w:rPr>
        <w:fldChar w:fldCharType="begin" w:fldLock="1"/>
      </w:r>
      <w:r w:rsidRPr="00197A2E">
        <w:rPr>
          <w:szCs w:val="24"/>
          <w:lang w:val="pt-BR"/>
        </w:rPr>
        <w:instrText>ADDIN CSL_CITATION { "citationItems" : [ { "id" : "ITEM-1", "itemData" : { "abstract" : "O trabalho tem como objetivo refletir em torno da interface entre cibercultura e as pol\u00edticas culturais, na medida em que as pr\u00e1ticas culturais na contemporaneidade s\u00e3o caracterizadas por uma imers\u00e3o ativa dos sujeitos no ciberespa\u00e7o. Nesse sentido, ser\u00e1 realizada uma reflex\u00e3o acerca dos modos contempor\u00e2neos de percep\u00e7\u00e3o e cogni\u00e7\u00e3o dos sujeitos que habitam a cibercultura. Para tanto, usei como referencial os conceitos de leitor contemplativo ou meditativo, leitor movente ou fragmentado e leitor imersivo ou virtual utilizados por Lucia Santaella em uma pesquisa sobre a imers\u00e3o dos sujeitos no ciberespa\u00e7o", "author" : [ { "dropping-particle" : "", "family" : "Silva", "given" : "Andr\u00e9ia Cristina Attanazio", "non-dropping-particle" : "", "parse-names" : false, "suffix" : "" } ], "container-title" : "Anais do VIII Semin\u00e1rio Internacional de Pol\u00edticas Culturais", "id" : "ITEM-1", "issued" : { "date-parts" : [ [ "2012" ] ] }, "page" : "12", "title" : "POL\u00cdTICAS CULTURAIS E CIBERCULTURA: O QUE MUDA NA SOCIEDADE CONTEMPOR\u00c2NEA?", "type" : "article-journal" }, "locator" : "8", "uris" : [ "http://www.mendeley.com/documents/?uuid=d0a3bee4-17a9-4ff0-b644-4f1187b0140a" ] } ], "mendeley" : { "formattedCitation" : "Silva (2012, p. 8)", "plainTextFormattedCitation" : "Silva (2012, p. 8)", "previouslyFormattedCitation" : "Silva (2012, p. 8)" }, "properties" : { "noteIndex" : 2 }, "schema" : "https://github.com/citation-style-language/schema/raw/master/csl-citation.json" }</w:instrText>
      </w:r>
      <w:r w:rsidRPr="00197A2E">
        <w:rPr>
          <w:szCs w:val="24"/>
          <w:lang w:val="pt-BR"/>
        </w:rPr>
        <w:fldChar w:fldCharType="separate"/>
      </w:r>
      <w:r w:rsidRPr="00197A2E">
        <w:rPr>
          <w:noProof/>
          <w:szCs w:val="24"/>
          <w:lang w:val="pt-BR"/>
        </w:rPr>
        <w:t>Silva (2012, p. 8)</w:t>
      </w:r>
      <w:r w:rsidRPr="00197A2E">
        <w:rPr>
          <w:szCs w:val="24"/>
          <w:lang w:val="pt-BR"/>
        </w:rPr>
        <w:fldChar w:fldCharType="end"/>
      </w:r>
      <w:r w:rsidRPr="00197A2E">
        <w:rPr>
          <w:szCs w:val="24"/>
          <w:lang w:val="pt-BR"/>
        </w:rPr>
        <w:t xml:space="preserve"> “é a partir do sistema háptico que o corpo explora o ambiente e age sobre ele, modificando-o. Portanto, é prioritariamente este sistema, associado a operações mentais, o responsável pela construção, no ciberespaço, das rotas e nexos pelas quais o internauta navega.”</w:t>
      </w:r>
    </w:p>
    <w:p w:rsidR="005169F1" w:rsidRPr="005169F1" w:rsidRDefault="008316FD" w:rsidP="005169F1">
      <w:pPr>
        <w:spacing w:after="120"/>
        <w:ind w:firstLine="284"/>
        <w:rPr>
          <w:szCs w:val="24"/>
          <w:lang w:val="pt-BR"/>
        </w:rPr>
      </w:pPr>
      <w:r>
        <w:rPr>
          <w:szCs w:val="24"/>
          <w:lang w:val="pt-BR"/>
        </w:rPr>
        <w:t>Aparentemente o tato é capaz tornar matéria aquilo que para outros canais sensoriais seria mera informação</w:t>
      </w:r>
      <w:r w:rsidR="007D5776">
        <w:rPr>
          <w:szCs w:val="24"/>
          <w:lang w:val="pt-BR"/>
        </w:rPr>
        <w:t xml:space="preserve">, como discorre </w:t>
      </w:r>
      <w:r w:rsidR="007D5776" w:rsidRPr="000B1B7A">
        <w:rPr>
          <w:noProof/>
          <w:szCs w:val="24"/>
          <w:lang w:val="pt-BR"/>
        </w:rPr>
        <w:t>Riberio (2015</w:t>
      </w:r>
      <w:r w:rsidR="007D5776">
        <w:rPr>
          <w:noProof/>
          <w:szCs w:val="24"/>
          <w:lang w:val="pt-BR"/>
        </w:rPr>
        <w:t>):</w:t>
      </w:r>
    </w:p>
    <w:p w:rsidR="00E530D6" w:rsidRDefault="00B248B3" w:rsidP="007D5776">
      <w:pPr>
        <w:pStyle w:val="Citao"/>
      </w:pPr>
      <w:r>
        <w:t xml:space="preserve"> </w:t>
      </w:r>
      <w:r w:rsidR="005169F1">
        <w:t>“</w:t>
      </w:r>
      <w:r w:rsidR="005169F1" w:rsidRPr="005169F1">
        <w:t xml:space="preserve">O que a </w:t>
      </w:r>
      <w:proofErr w:type="spellStart"/>
      <w:r w:rsidR="005169F1" w:rsidRPr="005169F1">
        <w:t>touchscreen</w:t>
      </w:r>
      <w:proofErr w:type="spellEnd"/>
      <w:r w:rsidR="005169F1" w:rsidRPr="005169F1">
        <w:t xml:space="preserve"> – tela tátil – de dispositivos móveis torna possível vai muito</w:t>
      </w:r>
      <w:r w:rsidR="005169F1">
        <w:t xml:space="preserve"> </w:t>
      </w:r>
      <w:r w:rsidR="005169F1" w:rsidRPr="005169F1">
        <w:t xml:space="preserve">além da praticidade de que o usuário “se liberte” de botões ou </w:t>
      </w:r>
      <w:proofErr w:type="gramStart"/>
      <w:r w:rsidR="005169F1" w:rsidRPr="005169F1">
        <w:t>outro dispositivos</w:t>
      </w:r>
      <w:proofErr w:type="gramEnd"/>
      <w:r w:rsidR="005169F1">
        <w:t xml:space="preserve"> </w:t>
      </w:r>
      <w:r w:rsidR="005169F1" w:rsidRPr="005169F1">
        <w:t>para “tocar” a tela, acionando os controles de seus softwares. O que ela possibilita é</w:t>
      </w:r>
      <w:r w:rsidR="005169F1">
        <w:t xml:space="preserve"> </w:t>
      </w:r>
      <w:r w:rsidR="005169F1" w:rsidRPr="005169F1">
        <w:t xml:space="preserve">que se acionem </w:t>
      </w:r>
      <w:proofErr w:type="spellStart"/>
      <w:r w:rsidR="005169F1" w:rsidRPr="005169F1">
        <w:t>sensorialidades</w:t>
      </w:r>
      <w:proofErr w:type="spellEnd"/>
      <w:r w:rsidR="005169F1" w:rsidRPr="005169F1">
        <w:t xml:space="preserve"> que as telas anteriores não acionavam, não por</w:t>
      </w:r>
      <w:r w:rsidR="005169F1">
        <w:t xml:space="preserve"> </w:t>
      </w:r>
      <w:r w:rsidR="005169F1" w:rsidRPr="005169F1">
        <w:t>meio da utilização direta das mãos como acionando o corpo inteiro, em todos os</w:t>
      </w:r>
      <w:r w:rsidR="005169F1">
        <w:t xml:space="preserve"> </w:t>
      </w:r>
      <w:r w:rsidR="005169F1" w:rsidRPr="005169F1">
        <w:t>seus sentidos</w:t>
      </w:r>
      <w:r w:rsidR="005169F1">
        <w:t xml:space="preserve">” </w:t>
      </w:r>
      <w:r w:rsidR="005169F1">
        <w:fldChar w:fldCharType="begin" w:fldLock="1"/>
      </w:r>
      <w:r w:rsidR="000B1B7A">
        <w:instrText>ADDIN CSL_CITATION { "citationItems" : [ { "id" : "ITEM-1", "itemData" : { "author" : [ { "dropping-particle" : "", "family" : "Riberio", "given" : "Gabriela Silva", "non-dropping-particle" : "", "parse-names" : false, "suffix" : "" } ], "id" : "ITEM-1", "issued" : { "date-parts" : [ [ "2015" ] ] }, "publisher" : "Universidade Federal do Esp\u00edrito Santo", "publisher-place" : "Esp\u00edrito Santo", "title" : "Pela tela, pela janela: as funcionalidades da tela interativa em aplicativos de arte para dispositivos m\u00f3veis (ipads).", "type" : "thesis" }, "locator" : "117", "uris" : [ "http://www.mendeley.com/documents/?uuid=5ee40caf-47e7-4ffb-b191-d60b59d512db" ] } ], "mendeley" : { "formattedCitation" : "Riberio (2015, p. 117)", "plainTextFormattedCitation" : "Riberio (2015, p. 117)", "previouslyFormattedCitation" : "Riberio (2015, p. 117)" }, "properties" : { "noteIndex" : 3 }, "schema" : "https://github.com/citation-style-language/schema/raw/master/csl-citation.json" }</w:instrText>
      </w:r>
      <w:r w:rsidR="005169F1">
        <w:fldChar w:fldCharType="separate"/>
      </w:r>
      <w:r w:rsidR="000B1B7A" w:rsidRPr="000B1B7A">
        <w:rPr>
          <w:noProof/>
        </w:rPr>
        <w:t>Riberio (2015, p. 117)</w:t>
      </w:r>
      <w:r w:rsidR="005169F1">
        <w:fldChar w:fldCharType="end"/>
      </w:r>
    </w:p>
    <w:p w:rsidR="00F25D02" w:rsidRPr="00F25D02" w:rsidRDefault="00F25D02" w:rsidP="00F25D02">
      <w:pPr>
        <w:tabs>
          <w:tab w:val="left" w:pos="5239"/>
        </w:tabs>
        <w:rPr>
          <w:szCs w:val="24"/>
          <w:lang w:val="pt-BR"/>
        </w:rPr>
      </w:pPr>
      <w:r>
        <w:rPr>
          <w:szCs w:val="24"/>
          <w:lang w:val="pt-BR"/>
        </w:rPr>
        <w:t xml:space="preserve">As possibilidades hápticas dos dispositivos atuais e principalmente dos dispositivos que ainda estão em desenvolvimento com capacidades de resolução tátil mais refinadas poderão tornar o tato digital mais próximo do real. Tomemos como exemplo o caso da </w:t>
      </w:r>
      <w:proofErr w:type="spellStart"/>
      <w:r>
        <w:rPr>
          <w:szCs w:val="24"/>
          <w:lang w:val="pt-BR"/>
        </w:rPr>
        <w:t>Fujitusu</w:t>
      </w:r>
      <w:proofErr w:type="spellEnd"/>
      <w:r>
        <w:rPr>
          <w:szCs w:val="24"/>
          <w:lang w:val="pt-BR"/>
        </w:rPr>
        <w:t xml:space="preserve">.  </w:t>
      </w:r>
      <w:r w:rsidRPr="00F25D02">
        <w:rPr>
          <w:szCs w:val="24"/>
          <w:lang w:val="pt-BR"/>
        </w:rPr>
        <w:t xml:space="preserve">Em 2014, durante a Conferência Mundial Móvel sediada em Barcelona, na Espanha, a empresa Fujitsu apresentou um protótipo de táblete que simula as texturas que aparecem em sua tela. </w:t>
      </w:r>
      <w:r w:rsidRPr="00F25D02">
        <w:rPr>
          <w:szCs w:val="24"/>
          <w:lang w:val="pt-BR"/>
        </w:rPr>
        <w:lastRenderedPageBreak/>
        <w:t>Essa tecnologia recebe o nome de “tecnologia sensorial tátil” e emprega vibrações ultrassônicas ou eletricidade estática para trazer sensações hápticas ao toque da tela, fazendo o usuário perceber pelo tato aquilo que também percebe pela visão (</w:t>
      </w:r>
      <w:r>
        <w:rPr>
          <w:szCs w:val="24"/>
          <w:lang w:val="pt-BR"/>
        </w:rPr>
        <w:t>Figura 3</w:t>
      </w:r>
      <w:r w:rsidRPr="00F25D02">
        <w:rPr>
          <w:szCs w:val="24"/>
          <w:lang w:val="pt-BR"/>
        </w:rPr>
        <w:t>)</w:t>
      </w:r>
      <w:r>
        <w:rPr>
          <w:szCs w:val="24"/>
          <w:lang w:val="pt-BR"/>
        </w:rPr>
        <w:t>:</w:t>
      </w:r>
      <w:r w:rsidRPr="00F25D02">
        <w:rPr>
          <w:szCs w:val="24"/>
          <w:lang w:val="pt-BR"/>
        </w:rPr>
        <w:t xml:space="preserve"> </w:t>
      </w:r>
    </w:p>
    <w:p w:rsidR="00F25D02" w:rsidRPr="00F25D02" w:rsidRDefault="00F25D02" w:rsidP="00F25D02">
      <w:pPr>
        <w:tabs>
          <w:tab w:val="left" w:pos="5239"/>
        </w:tabs>
        <w:rPr>
          <w:szCs w:val="24"/>
          <w:lang w:val="pt-BR"/>
        </w:rPr>
      </w:pPr>
      <w:r w:rsidRPr="00F25D02">
        <w:rPr>
          <w:szCs w:val="24"/>
          <w:lang w:val="pt-BR"/>
        </w:rPr>
        <w:t xml:space="preserve"> </w:t>
      </w:r>
    </w:p>
    <w:p w:rsidR="00F25D02" w:rsidRPr="00F25D02" w:rsidRDefault="00F25D02" w:rsidP="00F25D02">
      <w:pPr>
        <w:tabs>
          <w:tab w:val="left" w:pos="5239"/>
        </w:tabs>
        <w:jc w:val="right"/>
        <w:rPr>
          <w:szCs w:val="24"/>
          <w:lang w:val="pt-BR"/>
        </w:rPr>
      </w:pPr>
      <w:r w:rsidRPr="00F25D02">
        <w:rPr>
          <w:szCs w:val="24"/>
          <w:lang w:val="pt-BR"/>
        </w:rPr>
        <w:t xml:space="preserve"> </w:t>
      </w:r>
      <w:r w:rsidRPr="00877E8F">
        <w:rPr>
          <w:noProof/>
        </w:rPr>
        <w:drawing>
          <wp:inline distT="0" distB="0" distL="0" distR="0" wp14:anchorId="34F7C2BB" wp14:editId="1FF649E4">
            <wp:extent cx="5400000" cy="2817760"/>
            <wp:effectExtent l="0" t="0" r="0" b="190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15636"/>
                    <a:stretch/>
                  </pic:blipFill>
                  <pic:spPr bwMode="auto">
                    <a:xfrm>
                      <a:off x="0" y="0"/>
                      <a:ext cx="5400000" cy="2817760"/>
                    </a:xfrm>
                    <a:prstGeom prst="rect">
                      <a:avLst/>
                    </a:prstGeom>
                    <a:ln>
                      <a:noFill/>
                    </a:ln>
                    <a:extLst>
                      <a:ext uri="{53640926-AAD7-44D8-BBD7-CCE9431645EC}">
                        <a14:shadowObscured xmlns:a14="http://schemas.microsoft.com/office/drawing/2010/main"/>
                      </a:ext>
                    </a:extLst>
                  </pic:spPr>
                </pic:pic>
              </a:graphicData>
            </a:graphic>
          </wp:inline>
        </w:drawing>
      </w:r>
    </w:p>
    <w:p w:rsidR="00F25D02" w:rsidRPr="00F25D02" w:rsidRDefault="00F25D02" w:rsidP="00F25D02">
      <w:pPr>
        <w:spacing w:after="120"/>
        <w:ind w:firstLine="284"/>
        <w:jc w:val="center"/>
        <w:rPr>
          <w:b/>
          <w:sz w:val="20"/>
          <w:lang w:val="pt-BR"/>
        </w:rPr>
      </w:pPr>
      <w:r w:rsidRPr="001F3FE0">
        <w:rPr>
          <w:b/>
          <w:sz w:val="20"/>
          <w:lang w:val="pt-BR"/>
        </w:rPr>
        <w:t xml:space="preserve">Figura </w:t>
      </w:r>
      <w:r>
        <w:rPr>
          <w:b/>
          <w:sz w:val="20"/>
          <w:lang w:val="pt-BR"/>
        </w:rPr>
        <w:t>3 -</w:t>
      </w:r>
      <w:r w:rsidRPr="00F25D02">
        <w:rPr>
          <w:b/>
          <w:sz w:val="20"/>
          <w:lang w:val="pt-BR"/>
        </w:rPr>
        <w:t xml:space="preserve"> Protótipo háptico exibindo um Crocodilo  </w:t>
      </w:r>
      <w:r w:rsidRPr="001F3FE0">
        <w:rPr>
          <w:b/>
          <w:sz w:val="20"/>
          <w:lang w:val="pt-BR"/>
        </w:rPr>
        <w:t xml:space="preserve">Fonte: </w:t>
      </w:r>
      <w:r w:rsidRPr="00F25D02">
        <w:rPr>
          <w:b/>
          <w:sz w:val="20"/>
          <w:lang w:val="pt-BR"/>
        </w:rPr>
        <w:fldChar w:fldCharType="begin" w:fldLock="1"/>
      </w:r>
      <w:r>
        <w:rPr>
          <w:b/>
          <w:sz w:val="20"/>
          <w:lang w:val="pt-BR"/>
        </w:rPr>
        <w:instrText>ADDIN CSL_CITATION { "citationItems" : [ { "id" : "ITEM-1", "itemData" : { "URL" : "http://journal.jp.fujitsu.com/en/2014/04/15/01/", "accessed" : { "date-parts" : [ [ "2017", "2", "22" ] ] }, "author" : [ { "dropping-particle" : "", "family" : "Fujitsu", "given" : "", "non-dropping-particle" : "", "parse-names" : false, "suffix" : "" } ], "container-title" : "ICT and Innovation", "id" : "ITEM-1", "issued" : { "date-parts" : [ [ "2014" ] ] }, "title" : "Haptic interface of the future", "type" : "webpage" }, "uris" : [ "http://www.mendeley.com/documents/?uuid=43447a6e-f465-4014-994d-e8b45f2e7df7" ] } ], "mendeley" : { "formattedCitation" : "Fujitsu (2014)", "plainTextFormattedCitation" : "Fujitsu (2014)", "previouslyFormattedCitation" : "Fujitsu (2014)" }, "properties" : { "noteIndex" : 0 }, "schema" : "https://github.com/citation-style-language/schema/raw/master/csl-citation.json" }</w:instrText>
      </w:r>
      <w:r w:rsidRPr="00F25D02">
        <w:rPr>
          <w:b/>
          <w:sz w:val="20"/>
          <w:lang w:val="pt-BR"/>
        </w:rPr>
        <w:fldChar w:fldCharType="separate"/>
      </w:r>
      <w:r w:rsidRPr="00F25D02">
        <w:rPr>
          <w:noProof/>
          <w:sz w:val="20"/>
          <w:lang w:val="pt-BR"/>
        </w:rPr>
        <w:t>Fujitsu (2014)</w:t>
      </w:r>
      <w:r w:rsidRPr="00F25D02">
        <w:rPr>
          <w:b/>
          <w:sz w:val="20"/>
          <w:lang w:val="pt-BR"/>
        </w:rPr>
        <w:fldChar w:fldCharType="end"/>
      </w:r>
    </w:p>
    <w:p w:rsidR="00F25D02" w:rsidRDefault="00F25D02" w:rsidP="00F25D02">
      <w:pPr>
        <w:spacing w:after="120"/>
        <w:ind w:firstLine="284"/>
        <w:rPr>
          <w:noProof/>
          <w:szCs w:val="24"/>
          <w:lang w:val="pt-BR"/>
        </w:rPr>
      </w:pPr>
      <w:r>
        <w:rPr>
          <w:noProof/>
          <w:szCs w:val="24"/>
          <w:lang w:val="pt-BR"/>
        </w:rPr>
        <w:t xml:space="preserve">Apesar de ainda não existirem produtos com esta tecnologia distribuídos massivamente, a háptica parece se aproximar cada vez mais do usuário cotidiano dos dispositivos móveis. Neste contexto como aponta </w:t>
      </w:r>
      <w:r>
        <w:rPr>
          <w:noProof/>
          <w:szCs w:val="24"/>
          <w:lang w:val="pt-BR"/>
        </w:rPr>
        <w:fldChar w:fldCharType="begin" w:fldLock="1"/>
      </w:r>
      <w:r>
        <w:rPr>
          <w:noProof/>
          <w:szCs w:val="24"/>
          <w:lang w:val="pt-BR"/>
        </w:rPr>
        <w:instrText>ADDIN CSL_CITATION { "citationItems" : [ { "id" : "ITEM-1", "itemData" : { "DOI" : "10.1177/1461444817717518", "ISSN" : "1461-4448", "author" : [ { "dropping-particle" : "", "family" : "Parisi", "given" : "David", "non-dropping-particle" : "", "parse-names" : false, "suffix" : "" }, { "dropping-particle" : "", "family" : "Paterson", "given" : "Mark", "non-dropping-particle" : "", "parse-names" : false, "suffix" : "" }, { "dropping-particle" : "", "family" : "Archer", "given" : "Jason Edward", "non-dropping-particle" : "", "parse-names" : false, "suffix" : "" } ], "container-title" : "New Media &amp; Society", "id" : "ITEM-1", "issue" : "10", "issued" : { "date-parts" : [ [ "2017", "8", "3" ] ] }, "note" : "doi: 10.1177/1461444817717518", "page" : "1513-1522", "publisher" : "SAGE Publications", "title" : "Haptic media studies", "type" : "article-journal", "volume" : "19" }, "uris" : [ "http://www.mendeley.com/documents/?uuid=2652312c-24a4-4a4a-895e-98b0d07e51b6" ] } ], "mendeley" : { "formattedCitation" : "Parisi et al. (2017)", "plainTextFormattedCitation" : "Parisi et al. (2017)", "previouslyFormattedCitation" : "Parisi et al. (2017)" }, "properties" : { "noteIndex" : 10 }, "schema" : "https://github.com/citation-style-language/schema/raw/master/csl-citation.json" }</w:instrText>
      </w:r>
      <w:r>
        <w:rPr>
          <w:noProof/>
          <w:szCs w:val="24"/>
          <w:lang w:val="pt-BR"/>
        </w:rPr>
        <w:fldChar w:fldCharType="separate"/>
      </w:r>
      <w:r w:rsidRPr="00F25D02">
        <w:rPr>
          <w:noProof/>
          <w:szCs w:val="24"/>
          <w:lang w:val="pt-BR"/>
        </w:rPr>
        <w:t>Parisi et al. (2017)</w:t>
      </w:r>
      <w:r>
        <w:rPr>
          <w:noProof/>
          <w:szCs w:val="24"/>
          <w:lang w:val="pt-BR"/>
        </w:rPr>
        <w:fldChar w:fldCharType="end"/>
      </w:r>
      <w:r>
        <w:rPr>
          <w:noProof/>
          <w:szCs w:val="24"/>
          <w:lang w:val="pt-BR"/>
        </w:rPr>
        <w:t xml:space="preserve"> poderemos sentir texturas, formas e contornos de objetos digitais. Para </w:t>
      </w:r>
      <w:r>
        <w:rPr>
          <w:noProof/>
          <w:szCs w:val="24"/>
          <w:lang w:val="pt-BR"/>
        </w:rPr>
        <w:fldChar w:fldCharType="begin" w:fldLock="1"/>
      </w:r>
      <w:r>
        <w:rPr>
          <w:noProof/>
          <w:szCs w:val="24"/>
          <w:lang w:val="pt-BR"/>
        </w:rPr>
        <w:instrText>ADDIN CSL_CITATION { "citationItems" : [ { "id" : "ITEM-1", "itemData" : { "ISSN" : "1984-7939", "author" : [ { "dropping-particle" : "", "family" : "Silva", "given" : "Tarcisio Torres", "non-dropping-particle" : "", "parse-names" : false, "suffix" : "" } ], "container-title" : "Discursos Fotogr\u00e1ficos", "id" : "ITEM-1", "issue" : "22", "issued" : { "date-parts" : [ [ "2017" ] ] }, "page" : "236-257", "title" : "O sentido h\u00e1ptico e a politiza\u00e7\u00e3o da imagem contempor\u00e2nea", "type" : "article-journal", "volume" : "13" }, "locator" : "247", "uris" : [ "http://www.mendeley.com/documents/?uuid=415dbbe7-2bef-4be2-8d43-fbf151bbd2cb" ] } ], "mendeley" : { "formattedCitation" : "Silva (2017, p. 247)", "plainTextFormattedCitation" : "Silva (2017, p. 247)", "previouslyFormattedCitation" : "Silva (2017, p. 247)" }, "properties" : { "noteIndex" : 8 }, "schema" : "https://github.com/citation-style-language/schema/raw/master/csl-citation.json" }</w:instrText>
      </w:r>
      <w:r>
        <w:rPr>
          <w:noProof/>
          <w:szCs w:val="24"/>
          <w:lang w:val="pt-BR"/>
        </w:rPr>
        <w:fldChar w:fldCharType="separate"/>
      </w:r>
      <w:r w:rsidRPr="00A43E52">
        <w:rPr>
          <w:noProof/>
          <w:szCs w:val="24"/>
          <w:lang w:val="pt-BR"/>
        </w:rPr>
        <w:t>Silva (2017, p. 247)</w:t>
      </w:r>
      <w:r>
        <w:rPr>
          <w:noProof/>
          <w:szCs w:val="24"/>
          <w:lang w:val="pt-BR"/>
        </w:rPr>
        <w:fldChar w:fldCharType="end"/>
      </w:r>
      <w:r>
        <w:rPr>
          <w:noProof/>
          <w:szCs w:val="24"/>
          <w:lang w:val="pt-BR"/>
        </w:rPr>
        <w:t xml:space="preserve"> “</w:t>
      </w:r>
      <w:r w:rsidRPr="00A43E52">
        <w:rPr>
          <w:noProof/>
          <w:szCs w:val="24"/>
          <w:lang w:val="pt-BR"/>
        </w:rPr>
        <w:t>o sentido háptico carregaria em si um potencial estéticopolítico de transformação por estimular o corpo, retirando-o do lugar</w:t>
      </w:r>
      <w:r>
        <w:rPr>
          <w:noProof/>
          <w:szCs w:val="24"/>
          <w:lang w:val="pt-BR"/>
        </w:rPr>
        <w:t xml:space="preserve"> </w:t>
      </w:r>
      <w:r w:rsidRPr="00A43E52">
        <w:rPr>
          <w:noProof/>
          <w:szCs w:val="24"/>
          <w:lang w:val="pt-BR"/>
        </w:rPr>
        <w:t>de espectador passivo, de desengajamento e de distanciamento para</w:t>
      </w:r>
      <w:r>
        <w:rPr>
          <w:noProof/>
          <w:szCs w:val="24"/>
          <w:lang w:val="pt-BR"/>
        </w:rPr>
        <w:t xml:space="preserve"> </w:t>
      </w:r>
      <w:r w:rsidRPr="00A43E52">
        <w:rPr>
          <w:noProof/>
          <w:szCs w:val="24"/>
          <w:lang w:val="pt-BR"/>
        </w:rPr>
        <w:t>um estado ativo, de contato e de proximidade.</w:t>
      </w:r>
      <w:r>
        <w:rPr>
          <w:noProof/>
          <w:szCs w:val="24"/>
          <w:lang w:val="pt-BR"/>
        </w:rPr>
        <w:t>”</w:t>
      </w:r>
    </w:p>
    <w:p w:rsidR="00376C0C" w:rsidRDefault="00376C0C" w:rsidP="00376C0C">
      <w:pPr>
        <w:spacing w:after="120"/>
        <w:ind w:firstLine="284"/>
        <w:rPr>
          <w:lang w:val="pt-BR"/>
        </w:rPr>
      </w:pPr>
      <w:r w:rsidRPr="00BC01DD">
        <w:rPr>
          <w:lang w:val="pt-BR"/>
        </w:rPr>
        <w:t>Consideramos razoável a noção de que a realidade aumentada através da háptica poderia auxiliar usuários em ambientes controlados a ter uma experiência mais profunda com objetos sensíveis como, por exemplo, obras de arte</w:t>
      </w:r>
      <w:r>
        <w:rPr>
          <w:lang w:val="pt-BR"/>
        </w:rPr>
        <w:t xml:space="preserve"> e livros</w:t>
      </w:r>
      <w:r w:rsidRPr="00BC01DD">
        <w:rPr>
          <w:lang w:val="pt-BR"/>
        </w:rPr>
        <w:t>.</w:t>
      </w:r>
      <w:r>
        <w:rPr>
          <w:lang w:val="pt-BR"/>
        </w:rPr>
        <w:t xml:space="preserve"> </w:t>
      </w:r>
      <w:r>
        <w:rPr>
          <w:szCs w:val="24"/>
          <w:lang w:val="pt-BR"/>
        </w:rPr>
        <w:t xml:space="preserve">Geralmente, ao efetuar leituras em conteúdo de texto digital como e-books perde-se parte da experiência física, mas através da háptica esta informação pode ser explorada e ainda aumentada pela própria história. </w:t>
      </w:r>
      <w:r w:rsidRPr="00376C0C">
        <w:rPr>
          <w:lang w:val="pt-BR"/>
        </w:rPr>
        <w:t>Como exemplo dessa observação, recorremos ao tablete com luvas</w:t>
      </w:r>
      <w:r>
        <w:rPr>
          <w:lang w:val="pt-BR"/>
        </w:rPr>
        <w:t xml:space="preserve"> </w:t>
      </w:r>
      <w:r w:rsidRPr="00376C0C">
        <w:rPr>
          <w:lang w:val="pt-BR"/>
        </w:rPr>
        <w:t>hápticas</w:t>
      </w:r>
      <w:r>
        <w:rPr>
          <w:lang w:val="pt-BR"/>
        </w:rPr>
        <w:t>, figura 4,</w:t>
      </w:r>
      <w:r w:rsidRPr="00376C0C">
        <w:rPr>
          <w:lang w:val="pt-BR"/>
        </w:rPr>
        <w:t xml:space="preserve"> apresentado por </w:t>
      </w:r>
      <w:r>
        <w:rPr>
          <w:lang w:val="pt-BR"/>
        </w:rPr>
        <w:fldChar w:fldCharType="begin" w:fldLock="1"/>
      </w:r>
      <w:r>
        <w:rPr>
          <w:lang w:val="pt-BR"/>
        </w:rPr>
        <w:instrText>ADDIN CSL_CITATION { "citationItems" : [ { "id" : "ITEM-1", "itemData" : { "ISBN" : "9781450331456", "author" : [ { "dropping-particle" : "", "family" : "Israr", "given" : "Ali", "non-dropping-particle" : "", "parse-names" : false, "suffix" : "" }, { "dropping-particle" : "", "family" : "Lehman", "given" : "Jill Fain", "non-dropping-particle" : "", "parse-names" : false, "suffix" : "" }, { "dropping-particle" : "", "family" : "Klatzky", "given" : "Roberta L", "non-dropping-particle" : "", "parse-names" : false, "suffix" : "" } ], "container-title" : "Proceedings of the 33rd Annual ACM Conference on Human Factors in Computing Systems.", "id" : "ITEM-1", "issued" : { "date-parts" : [ [ "2015" ] ] }, "page" : "1015-1024", "title" : "FeelSleeve : Haptic Feedback to Enhance Early Reading", "type" : "article-journal" }, "uris" : [ "http://www.mendeley.com/documents/?uuid=be4c2f51-a15b-4269-84f7-b3c4f2ee30d1" ] } ], "mendeley" : { "formattedCitation" : "Israr et al. (2015)", "plainTextFormattedCitation" : "Israr et al. (2015)", "previouslyFormattedCitation" : "Israr et al. (2015)" }, "properties" : { "noteIndex" : 10 }, "schema" : "https://github.com/citation-style-language/schema/raw/master/csl-citation.json" }</w:instrText>
      </w:r>
      <w:r>
        <w:rPr>
          <w:lang w:val="pt-BR"/>
        </w:rPr>
        <w:fldChar w:fldCharType="separate"/>
      </w:r>
      <w:r w:rsidRPr="00376C0C">
        <w:rPr>
          <w:noProof/>
          <w:lang w:val="pt-BR"/>
        </w:rPr>
        <w:t>Israr et al. (2015)</w:t>
      </w:r>
      <w:r>
        <w:rPr>
          <w:lang w:val="pt-BR"/>
        </w:rPr>
        <w:fldChar w:fldCharType="end"/>
      </w:r>
      <w:r>
        <w:rPr>
          <w:lang w:val="pt-BR"/>
        </w:rPr>
        <w:t>.</w:t>
      </w:r>
    </w:p>
    <w:p w:rsidR="00376C0C" w:rsidRPr="00376C0C" w:rsidRDefault="008A7C90" w:rsidP="00376C0C">
      <w:pPr>
        <w:spacing w:after="120"/>
        <w:ind w:firstLine="284"/>
        <w:jc w:val="center"/>
        <w:rPr>
          <w:lang w:val="pt-BR"/>
        </w:rPr>
      </w:pPr>
      <w:r>
        <w:rPr>
          <w:rFonts w:ascii="Arial" w:hAnsi="Arial" w:cs="Arial"/>
          <w:noProof/>
          <w:color w:val="0000FF"/>
          <w:sz w:val="27"/>
          <w:szCs w:val="27"/>
        </w:rPr>
        <w:lastRenderedPageBreak/>
        <w:drawing>
          <wp:inline distT="0" distB="0" distL="0" distR="0">
            <wp:extent cx="5580380" cy="2226994"/>
            <wp:effectExtent l="0" t="0" r="1270" b="1905"/>
            <wp:docPr id="1" name="Imagem 1" descr="Imagem relacionada">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m relacionada">
                      <a:hlinkClick r:id="rId11"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80380" cy="2226994"/>
                    </a:xfrm>
                    <a:prstGeom prst="rect">
                      <a:avLst/>
                    </a:prstGeom>
                    <a:noFill/>
                    <a:ln>
                      <a:noFill/>
                    </a:ln>
                  </pic:spPr>
                </pic:pic>
              </a:graphicData>
            </a:graphic>
          </wp:inline>
        </w:drawing>
      </w:r>
    </w:p>
    <w:p w:rsidR="00376C0C" w:rsidRPr="008A7C90" w:rsidRDefault="00376C0C" w:rsidP="00376C0C">
      <w:pPr>
        <w:spacing w:after="120"/>
        <w:ind w:firstLine="284"/>
        <w:jc w:val="center"/>
        <w:rPr>
          <w:b/>
          <w:sz w:val="20"/>
          <w:lang w:val="pt-BR"/>
        </w:rPr>
      </w:pPr>
      <w:r w:rsidRPr="008A7C90">
        <w:rPr>
          <w:b/>
          <w:sz w:val="20"/>
          <w:lang w:val="pt-BR"/>
        </w:rPr>
        <w:t xml:space="preserve">Figura 4 - Tablete com luvas hápticas  Fonte: </w:t>
      </w:r>
      <w:r w:rsidRPr="008A7C90">
        <w:rPr>
          <w:b/>
          <w:sz w:val="20"/>
          <w:lang w:val="pt-BR"/>
        </w:rPr>
        <w:fldChar w:fldCharType="begin" w:fldLock="1"/>
      </w:r>
      <w:r w:rsidR="00B005F4" w:rsidRPr="008A7C90">
        <w:rPr>
          <w:b/>
          <w:sz w:val="20"/>
          <w:lang w:val="pt-BR"/>
        </w:rPr>
        <w:instrText>ADDIN CSL_CITATION { "citationItems" : [ { "id" : "ITEM-1", "itemData" : { "ISBN" : "9781450331456", "author" : [ { "dropping-particle" : "", "family" : "Israr", "given" : "Ali", "non-dropping-particle" : "", "parse-names" : false, "suffix" : "" }, { "dropping-particle" : "", "family" : "Lehman", "given" : "Jill Fain", "non-dropping-particle" : "", "parse-names" : false, "suffix" : "" }, { "dropping-particle" : "", "family" : "Klatzky", "given" : "Roberta L", "non-dropping-particle" : "", "parse-names" : false, "suffix" : "" } ], "container-title" : "Proceedings of the 33rd Annual ACM Conference on Human Factors in Computing Systems.", "id" : "ITEM-1", "issued" : { "date-parts" : [ [ "2015" ] ] }, "page" : "1015-1024", "title" : "FeelSleeve : Haptic Feedback to Enhance Early Reading", "type" : "article-journal" }, "locator" : "12", "uris" : [ "http://www.mendeley.com/documents/?uuid=be4c2f51-a15b-4269-84f7-b3c4f2ee30d1" ] } ], "mendeley" : { "formattedCitation" : "Israr et al. (2015, p. 12)", "plainTextFormattedCitation" : "Israr et al. (2015, p. 12)", "previouslyFormattedCitation" : "Israr et al. (2015, p. 12)" }, "properties" : { "noteIndex" : 0 }, "schema" : "https://github.com/citation-style-language/schema/raw/master/csl-citation.json" }</w:instrText>
      </w:r>
      <w:r w:rsidRPr="008A7C90">
        <w:rPr>
          <w:b/>
          <w:sz w:val="20"/>
          <w:lang w:val="pt-BR"/>
        </w:rPr>
        <w:fldChar w:fldCharType="separate"/>
      </w:r>
      <w:r w:rsidR="00B005F4" w:rsidRPr="008A7C90">
        <w:rPr>
          <w:b/>
          <w:noProof/>
          <w:sz w:val="20"/>
          <w:lang w:val="pt-BR"/>
        </w:rPr>
        <w:t>Israr et al. (2015, p. 12)</w:t>
      </w:r>
      <w:r w:rsidRPr="008A7C90">
        <w:rPr>
          <w:b/>
          <w:sz w:val="20"/>
          <w:lang w:val="pt-BR"/>
        </w:rPr>
        <w:fldChar w:fldCharType="end"/>
      </w:r>
    </w:p>
    <w:p w:rsidR="00B005F4" w:rsidRDefault="00376C0C" w:rsidP="00376C0C">
      <w:pPr>
        <w:spacing w:after="120"/>
        <w:ind w:firstLine="284"/>
        <w:rPr>
          <w:lang w:val="pt-BR"/>
        </w:rPr>
      </w:pPr>
      <w:r w:rsidRPr="00376C0C">
        <w:rPr>
          <w:lang w:val="pt-BR"/>
        </w:rPr>
        <w:t xml:space="preserve">Neste sistema de leitura para crianças o tablete conta com duas luvas hápticas na parte posterior no qual o usuário insere as mãos, na tela histórias são exibidas e aumentadas através de padrões hápticos diretamente nas mãos do usuário. </w:t>
      </w:r>
      <w:r>
        <w:rPr>
          <w:lang w:val="pt-BR"/>
        </w:rPr>
        <w:t xml:space="preserve">Consideremos a seguinte ponderação de </w:t>
      </w:r>
      <w:r>
        <w:rPr>
          <w:szCs w:val="24"/>
          <w:lang w:val="pt-BR"/>
        </w:rPr>
        <w:fldChar w:fldCharType="begin" w:fldLock="1"/>
      </w:r>
      <w:r>
        <w:rPr>
          <w:szCs w:val="24"/>
          <w:lang w:val="pt-BR"/>
        </w:rPr>
        <w:instrText>ADDIN CSL_CITATION { "citationItems" : [ { "id" : "ITEM-1", "itemData" : { "ISSN" : "2447-3073", "author" : [ { "dropping-particle" : "", "family" : "Bilik", "given" : "Tassiane Cristine", "non-dropping-particle" : "", "parse-names" : false, "suffix" : "" }, { "dropping-particle" : "", "family" : "Heemann", "given" : "Adriano", "non-dropping-particle" : "", "parse-names" : false, "suffix" : "" } ], "container-title" : "MIX Sustent\u00e1vel", "id" : "ITEM-1", "issue" : "2", "issued" : { "date-parts" : [ [ "2016" ] ] }, "page" : "44-50", "title" : "A DESMATERIALIZA\u00c7\u00c3O COMO ESTRAT\u00c9GIA DE ECODESIGN: OBSERVA\u00c7\u00c3O DE UM CENTRO EDUCACIONAL", "type" : "article-journal", "volume" : "2" }, "locator" : "47", "uris" : [ "http://www.mendeley.com/documents/?uuid=a348f1ee-ce35-4f09-8b6b-75d37a7a1503" ] } ], "mendeley" : { "formattedCitation" : "Bilik; Heemann (2016, p. 47)", "plainTextFormattedCitation" : "Bilik; Heemann (2016, p. 47)", "previouslyFormattedCitation" : "Bilik; Heemann (2016, p. 47)" }, "properties" : { "noteIndex" : 8 }, "schema" : "https://github.com/citation-style-language/schema/raw/master/csl-citation.json" }</w:instrText>
      </w:r>
      <w:r>
        <w:rPr>
          <w:szCs w:val="24"/>
          <w:lang w:val="pt-BR"/>
        </w:rPr>
        <w:fldChar w:fldCharType="separate"/>
      </w:r>
      <w:r w:rsidRPr="002C3DF4">
        <w:rPr>
          <w:noProof/>
          <w:szCs w:val="24"/>
          <w:lang w:val="pt-BR"/>
        </w:rPr>
        <w:t>Bilik; Heemann (2016, p. 47)</w:t>
      </w:r>
      <w:r>
        <w:rPr>
          <w:szCs w:val="24"/>
          <w:lang w:val="pt-BR"/>
        </w:rPr>
        <w:fldChar w:fldCharType="end"/>
      </w:r>
      <w:r>
        <w:rPr>
          <w:szCs w:val="24"/>
          <w:lang w:val="pt-BR"/>
        </w:rPr>
        <w:t xml:space="preserve"> “e</w:t>
      </w:r>
      <w:r w:rsidRPr="002C3DF4">
        <w:rPr>
          <w:szCs w:val="24"/>
          <w:lang w:val="pt-BR"/>
        </w:rPr>
        <w:t>m termos conceituais, a desmaterialização em projetos parece ocorrer quando um produto passa a ter sua</w:t>
      </w:r>
      <w:r>
        <w:rPr>
          <w:szCs w:val="24"/>
          <w:lang w:val="pt-BR"/>
        </w:rPr>
        <w:t xml:space="preserve"> </w:t>
      </w:r>
      <w:r w:rsidRPr="002C3DF4">
        <w:rPr>
          <w:szCs w:val="24"/>
          <w:lang w:val="pt-BR"/>
        </w:rPr>
        <w:t>função e seu valor de uso significativamente ampliados</w:t>
      </w:r>
      <w:r>
        <w:rPr>
          <w:szCs w:val="24"/>
          <w:lang w:val="pt-BR"/>
        </w:rPr>
        <w:t xml:space="preserve"> </w:t>
      </w:r>
      <w:r w:rsidRPr="002C3DF4">
        <w:rPr>
          <w:szCs w:val="24"/>
          <w:lang w:val="pt-BR"/>
        </w:rPr>
        <w:t>em comparação a produtos similares.</w:t>
      </w:r>
      <w:r>
        <w:rPr>
          <w:szCs w:val="24"/>
          <w:lang w:val="pt-BR"/>
        </w:rPr>
        <w:t xml:space="preserve">” Para </w:t>
      </w:r>
      <w:r>
        <w:rPr>
          <w:lang w:val="pt-BR"/>
        </w:rPr>
        <w:fldChar w:fldCharType="begin" w:fldLock="1"/>
      </w:r>
      <w:r>
        <w:rPr>
          <w:lang w:val="pt-BR"/>
        </w:rPr>
        <w:instrText>ADDIN CSL_CITATION { "citationItems" : [ { "id" : "ITEM-1", "itemData" : { "ISBN" : "9781450331456", "author" : [ { "dropping-particle" : "", "family" : "Israr", "given" : "Ali", "non-dropping-particle" : "", "parse-names" : false, "suffix" : "" }, { "dropping-particle" : "", "family" : "Lehman", "given" : "Jill Fain", "non-dropping-particle" : "", "parse-names" : false, "suffix" : "" }, { "dropping-particle" : "", "family" : "Klatzky", "given" : "Roberta L", "non-dropping-particle" : "", "parse-names" : false, "suffix" : "" } ], "container-title" : "Proceedings of the 33rd Annual ACM Conference on Human Factors in Computing Systems.", "id" : "ITEM-1", "issued" : { "date-parts" : [ [ "2015" ] ] }, "page" : "1015-1024", "title" : "FeelSleeve : Haptic Feedback to Enhance Early Reading", "type" : "article-journal" }, "uris" : [ "http://www.mendeley.com/documents/?uuid=be4c2f51-a15b-4269-84f7-b3c4f2ee30d1" ] } ], "mendeley" : { "formattedCitation" : "Israr et al. (2015)", "plainTextFormattedCitation" : "Israr et al. (2015)", "previouslyFormattedCitation" : "Israr et al. (2015)" }, "properties" : { "noteIndex" : 11 }, "schema" : "https://github.com/citation-style-language/schema/raw/master/csl-citation.json" }</w:instrText>
      </w:r>
      <w:r>
        <w:rPr>
          <w:lang w:val="pt-BR"/>
        </w:rPr>
        <w:fldChar w:fldCharType="separate"/>
      </w:r>
      <w:r w:rsidRPr="00376C0C">
        <w:rPr>
          <w:noProof/>
          <w:lang w:val="pt-BR"/>
        </w:rPr>
        <w:t>Israr et al. (2015)</w:t>
      </w:r>
      <w:r>
        <w:rPr>
          <w:lang w:val="pt-BR"/>
        </w:rPr>
        <w:fldChar w:fldCharType="end"/>
      </w:r>
      <w:r>
        <w:rPr>
          <w:lang w:val="pt-BR"/>
        </w:rPr>
        <w:t xml:space="preserve"> </w:t>
      </w:r>
      <w:r w:rsidRPr="00376C0C">
        <w:rPr>
          <w:lang w:val="pt-BR"/>
        </w:rPr>
        <w:t>o estímulo tátil durante a leitura das amostras gerou interesse</w:t>
      </w:r>
      <w:r>
        <w:rPr>
          <w:lang w:val="pt-BR"/>
        </w:rPr>
        <w:t>, pela capacidade de sentir os objetos do conteúdo digital</w:t>
      </w:r>
      <w:r w:rsidRPr="00376C0C">
        <w:rPr>
          <w:lang w:val="pt-BR"/>
        </w:rPr>
        <w:t xml:space="preserve"> e imersão</w:t>
      </w:r>
      <w:r>
        <w:rPr>
          <w:lang w:val="pt-BR"/>
        </w:rPr>
        <w:t xml:space="preserve"> pela percepção do usuário vivenciando a informação digital</w:t>
      </w:r>
      <w:r w:rsidRPr="00376C0C">
        <w:rPr>
          <w:lang w:val="pt-BR"/>
        </w:rPr>
        <w:t>.</w:t>
      </w:r>
      <w:r w:rsidR="008A7C90">
        <w:rPr>
          <w:lang w:val="pt-BR"/>
        </w:rPr>
        <w:t xml:space="preserve"> Esta integração também é explorada por Riberio (2015) ao considerar a interação com artefatos artísticos:</w:t>
      </w:r>
    </w:p>
    <w:p w:rsidR="008A7C90" w:rsidRDefault="008A7C90" w:rsidP="008A7C90">
      <w:pPr>
        <w:pStyle w:val="Citao"/>
      </w:pPr>
      <w:r w:rsidRPr="005169F1">
        <w:t xml:space="preserve">A criação da a </w:t>
      </w:r>
      <w:proofErr w:type="spellStart"/>
      <w:r w:rsidRPr="005169F1">
        <w:t>touch</w:t>
      </w:r>
      <w:proofErr w:type="spellEnd"/>
      <w:r w:rsidRPr="005169F1">
        <w:t xml:space="preserve"> </w:t>
      </w:r>
      <w:proofErr w:type="spellStart"/>
      <w:r w:rsidRPr="005169F1">
        <w:t>screens</w:t>
      </w:r>
      <w:proofErr w:type="spellEnd"/>
      <w:r w:rsidRPr="005169F1">
        <w:t xml:space="preserve"> possibilitou o desenvolvimento de uma</w:t>
      </w:r>
      <w:r>
        <w:t xml:space="preserve"> </w:t>
      </w:r>
      <w:r w:rsidRPr="005169F1">
        <w:t>vasta e diferenciada criação nas manifestações artísticas conhecidas como táteis,</w:t>
      </w:r>
      <w:r>
        <w:t xml:space="preserve"> </w:t>
      </w:r>
      <w:r w:rsidRPr="005169F1">
        <w:t>entretanto, a noção de arte tátil não se limita às funcionalidades dos softwares</w:t>
      </w:r>
      <w:r>
        <w:t xml:space="preserve"> </w:t>
      </w:r>
      <w:r w:rsidRPr="005169F1">
        <w:t>ativados por meio delas. Tocamos obras de arte em ambientes imersivos,</w:t>
      </w:r>
      <w:r>
        <w:t xml:space="preserve"> </w:t>
      </w:r>
      <w:r w:rsidRPr="005169F1">
        <w:t>pressionando nossos dedos em telas táteis, pisando em sensores, apertando</w:t>
      </w:r>
      <w:r>
        <w:t xml:space="preserve"> </w:t>
      </w:r>
      <w:r w:rsidRPr="005169F1">
        <w:t>controles ou clicando em mouses, ou por meio de dispositivos de vídeo, som,</w:t>
      </w:r>
      <w:r>
        <w:t xml:space="preserve"> </w:t>
      </w:r>
      <w:r w:rsidRPr="005169F1">
        <w:t xml:space="preserve">infravermelhos, de calor ou luz por meio da </w:t>
      </w:r>
      <w:proofErr w:type="spellStart"/>
      <w:r w:rsidRPr="005169F1">
        <w:t>quais</w:t>
      </w:r>
      <w:proofErr w:type="spellEnd"/>
      <w:r w:rsidRPr="005169F1">
        <w:t xml:space="preserve"> possamos interagir com os</w:t>
      </w:r>
      <w:r>
        <w:t xml:space="preserve"> </w:t>
      </w:r>
      <w:r w:rsidRPr="005169F1">
        <w:t>softwares envolvidos nas obras.</w:t>
      </w:r>
      <w:r>
        <w:t>”</w:t>
      </w:r>
      <w:r w:rsidRPr="008A7C90">
        <w:t xml:space="preserve"> </w:t>
      </w:r>
      <w:r>
        <w:fldChar w:fldCharType="begin" w:fldLock="1"/>
      </w:r>
      <w:r>
        <w:instrText>ADDIN CSL_CITATION { "citationItems" : [ { "id" : "ITEM-1", "itemData" : { "author" : [ { "dropping-particle" : "", "family" : "Riberio", "given" : "Gabriela Silva", "non-dropping-particle" : "", "parse-names" : false, "suffix" : "" } ], "id" : "ITEM-1", "issued" : { "date-parts" : [ [ "2015" ] ] }, "publisher" : "Universidade Federal do Esp\u00edrito Santo", "publisher-place" : "Esp\u00edrito Santo", "title" : "Pela tela, pela janela: as funcionalidades da tela interativa em aplicativos de arte para dispositivos m\u00f3veis (ipads).", "type" : "thesis" }, "locator" : "126", "uris" : [ "http://www.mendeley.com/documents/?uuid=5ee40caf-47e7-4ffb-b191-d60b59d512db" ] } ], "mendeley" : { "formattedCitation" : "Riberio (2015, p. 126)", "plainTextFormattedCitation" : "Riberio (2015, p. 126)", "previouslyFormattedCitation" : "Riberio (2015, p. 126)" }, "properties" : { "noteIndex" : 3 }, "schema" : "https://github.com/citation-style-language/schema/raw/master/csl-citation.json" }</w:instrText>
      </w:r>
      <w:r>
        <w:fldChar w:fldCharType="separate"/>
      </w:r>
      <w:r w:rsidRPr="00E56225">
        <w:rPr>
          <w:noProof/>
        </w:rPr>
        <w:t>Riberio (2015, p. 126)</w:t>
      </w:r>
      <w:r>
        <w:fldChar w:fldCharType="end"/>
      </w:r>
    </w:p>
    <w:p w:rsidR="00437A2F" w:rsidRDefault="00376C0C" w:rsidP="00376C0C">
      <w:pPr>
        <w:spacing w:after="120"/>
        <w:ind w:firstLine="284"/>
        <w:rPr>
          <w:szCs w:val="24"/>
          <w:lang w:val="pt-BR"/>
        </w:rPr>
      </w:pPr>
      <w:r w:rsidRPr="00376C0C">
        <w:rPr>
          <w:lang w:val="pt-BR"/>
        </w:rPr>
        <w:t xml:space="preserve"> </w:t>
      </w:r>
      <w:r>
        <w:rPr>
          <w:szCs w:val="24"/>
          <w:lang w:val="pt-BR"/>
        </w:rPr>
        <w:t>Nos parece coerente que o sistema</w:t>
      </w:r>
      <w:r w:rsidR="00600573">
        <w:rPr>
          <w:szCs w:val="24"/>
          <w:lang w:val="pt-BR"/>
        </w:rPr>
        <w:t xml:space="preserve"> háptico</w:t>
      </w:r>
      <w:r>
        <w:rPr>
          <w:szCs w:val="24"/>
          <w:lang w:val="pt-BR"/>
        </w:rPr>
        <w:t xml:space="preserve"> trouxe uma experiência que </w:t>
      </w:r>
      <w:proofErr w:type="spellStart"/>
      <w:r>
        <w:rPr>
          <w:szCs w:val="24"/>
          <w:lang w:val="pt-BR"/>
        </w:rPr>
        <w:t>rematerializa</w:t>
      </w:r>
      <w:proofErr w:type="spellEnd"/>
      <w:r>
        <w:rPr>
          <w:szCs w:val="24"/>
          <w:lang w:val="pt-BR"/>
        </w:rPr>
        <w:t xml:space="preserve"> o conteúdo desmaterializado do livro. </w:t>
      </w:r>
      <w:r w:rsidR="00437A2F">
        <w:rPr>
          <w:szCs w:val="24"/>
          <w:lang w:val="pt-BR"/>
        </w:rPr>
        <w:t xml:space="preserve">Parece que a háptica é capaz de traçar relações até mesmo afetivas com os objetos digitais, fazendo perceber vibrações como em </w:t>
      </w:r>
      <w:r w:rsidR="00437A2F">
        <w:rPr>
          <w:szCs w:val="24"/>
          <w:lang w:val="pt-BR"/>
        </w:rPr>
        <w:fldChar w:fldCharType="begin" w:fldLock="1"/>
      </w:r>
      <w:r w:rsidR="00437A2F">
        <w:rPr>
          <w:szCs w:val="24"/>
          <w:lang w:val="pt-BR"/>
        </w:rPr>
        <w:instrText>ADDIN CSL_CITATION { "citationItems" : [ { "id" : "ITEM-1", "itemData" : { "abstract" : "Previous studies have shown that mindfulness meditation and paced breathing are effective tools for stress management. There are a number of mobile applications currently available that are designed to guide the breath to support these relaxation practices. However, these focus mainly on audio/visual cues and are mostly non-interactive. Our goal is to develop a mobile paced breathing tool focusing on the exploration of haptic cues and biofeedback. We conducted user studies to investigate the effectiveness of the system. This study explores the following questions: Do users prefer control of the breathing rate interval through an on-screen slider (manual mode) or through a physiological sensor (biofeedback mode)? How effective is haptic guidance on its own? And how may the addition of haptic feedback enhance audio-based guidance? Our analysis suggests that while both manual and biofeedback modes are desirable, manual control leads to a greater overall increase in relaxation. Additionally, the findings of this study support the value of haptic guidance in mobile paced breathing tools.", "author" : [ { "dropping-particle" : "", "family" : "Bumatay", "given" : "Antoinette Leanna", "non-dropping-particle" : "", "parse-names" : false, "suffix" : "" } ], "id" : "ITEM-1", "issued" : { "date-parts" : [ [ "2015" ] ] }, "number-of-pages" : "72", "publisher" : "Texas A&amp;M University", "title" : "Investigating the Role of Biofeedback and Haptic Stimulation in Mobile Paced Breathing Tools", "type" : "thesis" }, "uris" : [ "http://www.mendeley.com/documents/?uuid=530dcabd-ffac-4bd3-94cc-39b97010f9b1" ] } ], "mendeley" : { "formattedCitation" : "Bumatay (2015)", "plainTextFormattedCitation" : "Bumatay (2015)", "previouslyFormattedCitation" : "Bumatay (2015)" }, "properties" : { "noteIndex" : 11 }, "schema" : "https://github.com/citation-style-language/schema/raw/master/csl-citation.json" }</w:instrText>
      </w:r>
      <w:r w:rsidR="00437A2F">
        <w:rPr>
          <w:szCs w:val="24"/>
          <w:lang w:val="pt-BR"/>
        </w:rPr>
        <w:fldChar w:fldCharType="separate"/>
      </w:r>
      <w:r w:rsidR="00437A2F" w:rsidRPr="00B005F4">
        <w:rPr>
          <w:noProof/>
          <w:szCs w:val="24"/>
          <w:lang w:val="pt-BR"/>
        </w:rPr>
        <w:t>Bumatay (2015)</w:t>
      </w:r>
      <w:r w:rsidR="00437A2F">
        <w:rPr>
          <w:szCs w:val="24"/>
          <w:lang w:val="pt-BR"/>
        </w:rPr>
        <w:fldChar w:fldCharType="end"/>
      </w:r>
      <w:r w:rsidR="00437A2F">
        <w:rPr>
          <w:szCs w:val="24"/>
          <w:lang w:val="pt-BR"/>
        </w:rPr>
        <w:t xml:space="preserve"> que produz um sistema háptico para a respiração controlada ou aplicações complexas como em </w:t>
      </w:r>
      <w:r w:rsidR="00437A2F">
        <w:rPr>
          <w:szCs w:val="24"/>
          <w:lang w:val="pt-BR"/>
        </w:rPr>
        <w:fldChar w:fldCharType="begin" w:fldLock="1"/>
      </w:r>
      <w:r w:rsidR="00437A2F">
        <w:rPr>
          <w:szCs w:val="24"/>
          <w:lang w:val="pt-BR"/>
        </w:rPr>
        <w:instrText>ADDIN CSL_CITATION { "citationItems" : [ { "id" : "ITEM-1", "itemData" : { "DOI" : "10.1109/IROS.2016.7759188", "ISBN" : "VO  -", "abstract" : "The use of robotics for laparoscopic surgery has been an established field for over a decade. However, with the influx of advanced tools and algorithms for general purpose robotics, there is a need to incorporate these advancements into medical robotics technology. The daVinci Research Kit and its software framework provides a step towards these advancements. This paper presents the development of new tools and utilization of previously developed tools used for general purpose robotics, and their tailored use in medical robotics. Additionally, a method for computing haptic forces for tele-operated surgical robots is presented. The technique utilizes elastic, Spherical Proxy Regions (SPR) to readily compute directional interaction forces and manipulate them to create a dynamic behavior at the surgeon/user's manipulator.", "author" : [ { "dropping-particle" : "", "family" : "Munawar", "given" : "A", "non-dropping-particle" : "", "parse-names" : false, "suffix" : "" }, { "dropping-particle" : "", "family" : "Fischer", "given" : "G", "non-dropping-particle" : "", "parse-names" : false, "suffix" : "" } ], "container-title" : "2016 IEEE/RSJ International Conference on Intelligent Robots and Systems (IROS)", "id" : "ITEM-1", "issued" : { "date-parts" : [ [ "2016" ] ] }, "page" : "1113-1118", "title" : "Towards a haptic feedback framework for multi-DOF robotic laparoscopic surgery platforms", "type" : "article" }, "uris" : [ "http://www.mendeley.com/documents/?uuid=c42f1ef9-835e-4521-8a81-d5c28c854f34" ] } ], "mendeley" : { "formattedCitation" : "Munawar; Fischer (2016)", "plainTextFormattedCitation" : "Munawar; Fischer (2016)", "previouslyFormattedCitation" : "Munawar; Fischer (2016)" }, "properties" : { "noteIndex" : 11 }, "schema" : "https://github.com/citation-style-language/schema/raw/master/csl-citation.json" }</w:instrText>
      </w:r>
      <w:r w:rsidR="00437A2F">
        <w:rPr>
          <w:szCs w:val="24"/>
          <w:lang w:val="pt-BR"/>
        </w:rPr>
        <w:fldChar w:fldCharType="separate"/>
      </w:r>
      <w:r w:rsidR="00437A2F" w:rsidRPr="00B005F4">
        <w:rPr>
          <w:noProof/>
          <w:szCs w:val="24"/>
          <w:lang w:val="pt-BR"/>
        </w:rPr>
        <w:t>Munawar; Fischer (2016)</w:t>
      </w:r>
      <w:r w:rsidR="00437A2F">
        <w:rPr>
          <w:szCs w:val="24"/>
          <w:lang w:val="pt-BR"/>
        </w:rPr>
        <w:fldChar w:fldCharType="end"/>
      </w:r>
      <w:r w:rsidR="00437A2F">
        <w:rPr>
          <w:szCs w:val="24"/>
          <w:lang w:val="pt-BR"/>
        </w:rPr>
        <w:t xml:space="preserve"> que demonstra o treinamento em modelos digitais para cirurgias medicas. A háptica no livro </w:t>
      </w:r>
      <w:r>
        <w:rPr>
          <w:szCs w:val="24"/>
          <w:lang w:val="pt-BR"/>
        </w:rPr>
        <w:t xml:space="preserve">digital </w:t>
      </w:r>
      <w:r w:rsidR="00437A2F">
        <w:rPr>
          <w:szCs w:val="24"/>
          <w:lang w:val="pt-BR"/>
        </w:rPr>
        <w:t>traz à</w:t>
      </w:r>
      <w:r>
        <w:rPr>
          <w:szCs w:val="24"/>
          <w:lang w:val="pt-BR"/>
        </w:rPr>
        <w:t xml:space="preserve"> tona e reforça laços sensoriais de grande importância.</w:t>
      </w:r>
      <w:r w:rsidR="00437A2F">
        <w:rPr>
          <w:szCs w:val="24"/>
          <w:lang w:val="pt-BR"/>
        </w:rPr>
        <w:t xml:space="preserve"> Trazendo uma vivência na imersão com o livro multissensorial baseada na </w:t>
      </w:r>
      <w:r>
        <w:rPr>
          <w:szCs w:val="24"/>
          <w:lang w:val="pt-BR"/>
        </w:rPr>
        <w:t>“</w:t>
      </w:r>
      <w:r w:rsidRPr="00104D13">
        <w:rPr>
          <w:szCs w:val="24"/>
          <w:lang w:val="pt-BR"/>
        </w:rPr>
        <w:t>experiência física, o gesto tátil, a experiência com o espaço, com os limites da</w:t>
      </w:r>
      <w:r>
        <w:rPr>
          <w:szCs w:val="24"/>
          <w:lang w:val="pt-BR"/>
        </w:rPr>
        <w:t xml:space="preserve"> </w:t>
      </w:r>
      <w:r w:rsidRPr="00104D13">
        <w:rPr>
          <w:szCs w:val="24"/>
          <w:lang w:val="pt-BR"/>
        </w:rPr>
        <w:t>imaginação e do real, dos sonhos e dos desejos.</w:t>
      </w:r>
      <w:r>
        <w:rPr>
          <w:szCs w:val="24"/>
          <w:lang w:val="pt-BR"/>
        </w:rPr>
        <w:t>”</w:t>
      </w:r>
      <w:r w:rsidR="00437A2F">
        <w:rPr>
          <w:szCs w:val="24"/>
          <w:lang w:val="pt-BR"/>
        </w:rPr>
        <w:t xml:space="preserve"> , </w:t>
      </w:r>
      <w:r w:rsidR="00437A2F">
        <w:rPr>
          <w:szCs w:val="24"/>
          <w:lang w:val="pt-BR"/>
        </w:rPr>
        <w:fldChar w:fldCharType="begin" w:fldLock="1"/>
      </w:r>
      <w:r w:rsidR="00437A2F">
        <w:rPr>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"locator" : "83", "uris" : [ "http://www.mendeley.com/documents/?uuid=f87fe822-0eea-44fb-861c-95079aedbac0" ] } ], "mendeley" : { "formattedCitation" : "Arcuri (2016, p. 83)", "plainTextFormattedCitation" : "Arcuri (2016, p. 83)", "previouslyFormattedCitation" : "Arcuri (2016, p. 83)" }, "properties" : { "noteIndex" : 2 }, "schema" : "https://github.com/citation-style-language/schema/raw/master/csl-citation.json" }</w:instrText>
      </w:r>
      <w:r w:rsidR="00437A2F">
        <w:rPr>
          <w:szCs w:val="24"/>
          <w:lang w:val="pt-BR"/>
        </w:rPr>
        <w:fldChar w:fldCharType="separate"/>
      </w:r>
      <w:r w:rsidR="00437A2F" w:rsidRPr="00104D13">
        <w:rPr>
          <w:noProof/>
          <w:szCs w:val="24"/>
          <w:lang w:val="pt-BR"/>
        </w:rPr>
        <w:t>Arcuri (2016, p. 83)</w:t>
      </w:r>
      <w:r w:rsidR="00437A2F">
        <w:rPr>
          <w:szCs w:val="24"/>
          <w:lang w:val="pt-BR"/>
        </w:rPr>
        <w:fldChar w:fldCharType="end"/>
      </w:r>
      <w:r w:rsidR="00437A2F">
        <w:rPr>
          <w:szCs w:val="24"/>
          <w:lang w:val="pt-BR"/>
        </w:rPr>
        <w:t xml:space="preserve">. </w:t>
      </w:r>
      <w:r w:rsidR="00B005F4">
        <w:rPr>
          <w:szCs w:val="24"/>
          <w:lang w:val="pt-BR"/>
        </w:rPr>
        <w:t xml:space="preserve"> </w:t>
      </w:r>
      <w:r w:rsidR="00437A2F">
        <w:rPr>
          <w:szCs w:val="24"/>
          <w:lang w:val="pt-BR"/>
        </w:rPr>
        <w:t xml:space="preserve">Assim o discurso de </w:t>
      </w:r>
      <w:r w:rsidR="00437A2F">
        <w:rPr>
          <w:szCs w:val="24"/>
          <w:lang w:val="pt-BR"/>
        </w:rPr>
        <w:fldChar w:fldCharType="begin" w:fldLock="1"/>
      </w:r>
      <w:r w:rsidR="00437A2F">
        <w:rPr>
          <w:szCs w:val="24"/>
          <w:lang w:val="pt-BR"/>
        </w:rPr>
        <w:instrText>ADDIN CSL_CITATION { "citationItems" : [ { "id" : "ITEM-1", "itemData" : { "ISSN" : "1984-7939", "author" : [ { "dropping-particle" : "", "family" : "Silva", "given" : "Tarcisio Torres", "non-dropping-particle" : "", "parse-names" : false, "suffix" : "" } ], "container-title" : "Discursos Fotogr\u00e1ficos", "id" : "ITEM-1", "issue" : "22", "issued" : { "date-parts" : [ [ "2017" ] ] }, "page" : "236-257", "title" : "O sentido h\u00e1ptico e a politiza\u00e7\u00e3o da imagem contempor\u00e2nea", "type" : "article-journal", "volume" : "13" }, "locator" : "244", "uris" : [ "http://www.mendeley.com/documents/?uuid=415dbbe7-2bef-4be2-8d43-fbf151bbd2cb" ] } ], "mendeley" : { "formattedCitation" : "Silva (2017, p. 244)", "plainTextFormattedCitation" : "Silva (2017, p. 244)", "previouslyFormattedCitation" : "Silva (2017, p. 244)" }, "properties" : { "noteIndex" : 8 }, "schema" : "https://github.com/citation-style-language/schema/raw/master/csl-citation.json" }</w:instrText>
      </w:r>
      <w:r w:rsidR="00437A2F">
        <w:rPr>
          <w:szCs w:val="24"/>
          <w:lang w:val="pt-BR"/>
        </w:rPr>
        <w:fldChar w:fldCharType="separate"/>
      </w:r>
      <w:r w:rsidR="00437A2F" w:rsidRPr="00A43E52">
        <w:rPr>
          <w:noProof/>
          <w:szCs w:val="24"/>
          <w:lang w:val="pt-BR"/>
        </w:rPr>
        <w:t>Silva (2017, p. 244)</w:t>
      </w:r>
      <w:r w:rsidR="00437A2F">
        <w:rPr>
          <w:szCs w:val="24"/>
          <w:lang w:val="pt-BR"/>
        </w:rPr>
        <w:fldChar w:fldCharType="end"/>
      </w:r>
      <w:r w:rsidR="00437A2F">
        <w:rPr>
          <w:szCs w:val="24"/>
          <w:lang w:val="pt-BR"/>
        </w:rPr>
        <w:t xml:space="preserve"> </w:t>
      </w:r>
      <w:r w:rsidR="00437A2F">
        <w:rPr>
          <w:noProof/>
          <w:szCs w:val="24"/>
          <w:lang w:val="pt-BR"/>
        </w:rPr>
        <w:t xml:space="preserve">se potencializa ao sugerir que </w:t>
      </w:r>
      <w:r w:rsidR="00437A2F">
        <w:rPr>
          <w:szCs w:val="24"/>
          <w:lang w:val="pt-BR"/>
        </w:rPr>
        <w:t>estamos recorrendo ao tátil “</w:t>
      </w:r>
      <w:r w:rsidR="00437A2F" w:rsidRPr="00A43E52">
        <w:rPr>
          <w:szCs w:val="24"/>
          <w:lang w:val="pt-BR"/>
        </w:rPr>
        <w:t>como um sintoma da sociedade contemporânea em resposta</w:t>
      </w:r>
      <w:r w:rsidR="00437A2F">
        <w:rPr>
          <w:szCs w:val="24"/>
          <w:lang w:val="pt-BR"/>
        </w:rPr>
        <w:t xml:space="preserve"> </w:t>
      </w:r>
      <w:r w:rsidR="00437A2F" w:rsidRPr="00A43E52">
        <w:rPr>
          <w:szCs w:val="24"/>
          <w:lang w:val="pt-BR"/>
        </w:rPr>
        <w:t>à desmaterialização por que passam as mediações e as relações</w:t>
      </w:r>
      <w:r w:rsidR="00437A2F">
        <w:rPr>
          <w:szCs w:val="24"/>
          <w:lang w:val="pt-BR"/>
        </w:rPr>
        <w:t xml:space="preserve"> </w:t>
      </w:r>
      <w:r w:rsidR="00437A2F" w:rsidRPr="00A43E52">
        <w:rPr>
          <w:szCs w:val="24"/>
          <w:lang w:val="pt-BR"/>
        </w:rPr>
        <w:t>humanas.</w:t>
      </w:r>
      <w:r w:rsidR="00437A2F">
        <w:rPr>
          <w:szCs w:val="24"/>
          <w:lang w:val="pt-BR"/>
        </w:rPr>
        <w:t xml:space="preserve">” </w:t>
      </w:r>
    </w:p>
    <w:p w:rsidR="00D14351" w:rsidRDefault="00600573" w:rsidP="00C55C16">
      <w:pPr>
        <w:pStyle w:val="Ttulo2"/>
      </w:pPr>
      <w:r>
        <w:t>Considerações Finais</w:t>
      </w:r>
    </w:p>
    <w:p w:rsidR="00600573" w:rsidRDefault="00600573" w:rsidP="00600573">
      <w:pPr>
        <w:spacing w:after="120"/>
        <w:ind w:firstLine="284"/>
        <w:rPr>
          <w:noProof/>
          <w:szCs w:val="24"/>
          <w:lang w:val="pt-BR"/>
        </w:rPr>
      </w:pPr>
      <w:r>
        <w:rPr>
          <w:lang w:val="pt-BR"/>
        </w:rPr>
        <w:lastRenderedPageBreak/>
        <w:t xml:space="preserve">A </w:t>
      </w:r>
      <w:proofErr w:type="spellStart"/>
      <w:r>
        <w:rPr>
          <w:lang w:val="pt-BR"/>
        </w:rPr>
        <w:t>demasterialização</w:t>
      </w:r>
      <w:proofErr w:type="spellEnd"/>
      <w:r>
        <w:rPr>
          <w:lang w:val="pt-BR"/>
        </w:rPr>
        <w:t xml:space="preserve"> faz parte dos procedimentos necessários para tornar a relação produtiva mais sustentável. Entretanto, nos dispositivos móveis parece que o alcance da desmaterialização extrapola apenas o contexto do equipamento, passando aos dados que este carrega, as interações que possibilita e até mesmo a relação dos usuários com o meio exterior. Teóricos como </w:t>
      </w:r>
      <w:r w:rsidRPr="00A43E52">
        <w:rPr>
          <w:noProof/>
          <w:szCs w:val="24"/>
          <w:lang w:val="pt-BR"/>
        </w:rPr>
        <w:t>Silva (2017</w:t>
      </w:r>
      <w:r>
        <w:rPr>
          <w:noProof/>
          <w:szCs w:val="24"/>
          <w:lang w:val="pt-BR"/>
        </w:rPr>
        <w:t xml:space="preserve">) sugerem que enquanto no passado valorizámos muito mais as experiências táteis e as relações do dia-a-dia com artefatos, hoje consideramos muito mais o visual, passamos a um perído da experiência ótica impulsionada, aparentemente, pela desmaterialização. </w:t>
      </w:r>
    </w:p>
    <w:p w:rsidR="00600573" w:rsidRDefault="00600573" w:rsidP="00600573">
      <w:pPr>
        <w:spacing w:after="120"/>
        <w:ind w:firstLine="284"/>
        <w:rPr>
          <w:szCs w:val="24"/>
          <w:lang w:val="pt-BR"/>
        </w:rPr>
      </w:pPr>
      <w:r>
        <w:rPr>
          <w:lang w:val="pt-BR"/>
        </w:rPr>
        <w:t xml:space="preserve">Os dispositivos móveis, como parte deste processo de desmaterialização e também ressignificação ganham discursos múltiplos, ora de intimidade com o usuário que possuí inúmeros dados no equipamento, ora de desconexão com o ambiente e com o próprio usuário que substitui o equipamento por um novo modelo. É um momento, como aponta </w:t>
      </w:r>
      <w:r>
        <w:rPr>
          <w:szCs w:val="24"/>
          <w:lang w:val="pt-BR"/>
        </w:rPr>
        <w:fldChar w:fldCharType="begin" w:fldLock="1"/>
      </w:r>
      <w:r>
        <w:rPr>
          <w:szCs w:val="24"/>
          <w:lang w:val="pt-BR"/>
        </w:rPr>
        <w:instrText>ADDIN CSL_CITATION { "citationItems" : [ { "id" : "ITEM-1", "itemData" : { "abstract" : "A transforma\u00e7\u00e3o da sociedade nos \u00faltimos anos faz contraponto ao desejo de posse e acumula\u00e7\u00e3o f\u00edsica dos consumidores. A realidade digital abre in\u00fameras possibilidades de consumo e tem modificado a rela\u00e7\u00e3o dos indiv\u00edduos com os objetos f\u00edsicos e as posses materializadas. Consequentemente, v\u00e1rios pesquisadores de consumo (BELK, 2013; BARDHI et al., 2012; MAGAUDDA, 2011, 2012) t\u00eam se dedicado ao estudo \u200b\u200bda desmaterializa\u00e7\u00e3o (o desaparecimento f\u00edsico dos objetos). Embora estudos anteriores avancem na pesquisa sobre a singulariza\u00e7\u00e3o do objeto e sua re-commoditiza\u00e7\u00e3o (EPP; PRICE, 2010), contextos e processos em que indiv\u00edduos desmaterializam suas posses singularizadas carecem de mais pesquisas. A desmaterializa\u00e7\u00e3o at\u00e9 aqui foi observada como sin\u00f4nimo de digitaliza\u00e7\u00e3o (BELK, 2013) ou a transforma\u00e7\u00e3o de objetos f\u00edsicos em virtuais (MAGAUDDA, 2011). Em contraste, o presente trabalho analisa a desmaterializa\u00e7\u00e3o como transcendendo o mundo digital. A desmaterializa\u00e7\u00e3o \u00e9 vista como o processo de ver as posses desaparecendo fisicamente da vida dos consumidores por meio de doa\u00e7\u00e3o, venda, descarte ou digitaliza\u00e7\u00e3o. A desmaterializa\u00e7\u00e3o pode ser uma forma de distanciamento f\u00edsico, mantendo o valor imaterial, garantindo o acesso, salvaguardando a singularidade do objeto, e protegendo-o da comoditiza\u00e7\u00e3o. A contradi\u00e7\u00e3o entre a materializa\u00e7\u00e3o f\u00edsica e a liquidez na sociedade nos abre um promissor campo de estudo por elucidar como o processo de afastamento das posses influencia as transforma\u00e7\u00f5es dos indiv\u00edduos (ROSTER, 2014; CHERRIER, 2010; MAGAUDDA, 2011, 2012; MOLESWORTH; DENEGRIT-KNOTT, 2012). Para compreens\u00e3o do fen\u00f4meno, foram realizadas 11 entrevistas existencial-fenomenol\u00f3gicas com colecionadores de livros em diferentes fases do processo de desmaterializa\u00e7\u00e3o. A Abordagem hermen\u00eautica foi usada para compreender como as press\u00f5es da sociedade contempor\u00e2nea modificam a forma como as pessoas interagem com os objetos singularizados. A an\u00e1lise revelou que a rela\u00e7\u00e3o pessoa-objeto entre colecionadores e seus livros \u00e9 permeada por sonhos e desejos. Ela existe em um espa\u00e7o liminar entre o real e o imagin\u00e1rio. Este espa\u00e7o liminar que o livro f\u00edsico ocupa na mente dos propriet\u00e1rios \u00e9 o elo que permite a desmaterializa\u00e7\u00e3o. O valor do livro vem da sua capacidade de possuir e transferir o conhecimento imaterial. A rela\u00e7\u00e3o que colecionadores tem com seus livros \u00e9 essencialmente emocional, principalmente devido ao valor imaterial. Mas, por outro lado, a liga\u00e7\u00e3o f\u00edsica \u00e9 o que torna di\u2026", "author" : [ { "dropping-particle" : "", "family" : "Arcuri", "given" : "Adriana Guedes", "non-dropping-particle" : "", "parse-names" : false, "suffix" : "" } ], "id" : "ITEM-1", "issued" : { "date-parts" : [ [ "2016" ] ] }, "number-of-pages" : "117", "publisher" : "Funda\u00e7\u00e3o Getulio Vargas", "title" : "O ritual de desmaterializa\u00e7\u00e3o dos objetos singularizados e a transforma\u00e7\u00e3o da rela\u00e7\u00e3o pessoa-objeto", "type" : "thesis" }, "uris" : [ "http://www.mendeley.com/documents/?uuid=f87fe822-0eea-44fb-861c-95079aedbac0" ] } ], "mendeley" : { "formattedCitation" : "Arcuri (2016)", "plainTextFormattedCitation" : "Arcuri (2016)", "previouslyFormattedCitation" : "Arcuri (2016)" }, "properties" : { "noteIndex" : 10 }, "schema" : "https://github.com/citation-style-language/schema/raw/master/csl-citation.json" }</w:instrText>
      </w:r>
      <w:r>
        <w:rPr>
          <w:szCs w:val="24"/>
          <w:lang w:val="pt-BR"/>
        </w:rPr>
        <w:fldChar w:fldCharType="separate"/>
      </w:r>
      <w:r w:rsidRPr="00A931DF">
        <w:rPr>
          <w:noProof/>
          <w:szCs w:val="24"/>
          <w:lang w:val="pt-BR"/>
        </w:rPr>
        <w:t>Arcuri (2016)</w:t>
      </w:r>
      <w:r>
        <w:rPr>
          <w:szCs w:val="24"/>
          <w:lang w:val="pt-BR"/>
        </w:rPr>
        <w:fldChar w:fldCharType="end"/>
      </w:r>
      <w:r>
        <w:rPr>
          <w:szCs w:val="24"/>
          <w:lang w:val="pt-BR"/>
        </w:rPr>
        <w:t xml:space="preserve">, de liquidez e </w:t>
      </w:r>
      <w:proofErr w:type="spellStart"/>
      <w:r>
        <w:rPr>
          <w:szCs w:val="24"/>
          <w:lang w:val="pt-BR"/>
        </w:rPr>
        <w:t>volatividade</w:t>
      </w:r>
      <w:proofErr w:type="spellEnd"/>
      <w:r>
        <w:rPr>
          <w:szCs w:val="24"/>
          <w:lang w:val="pt-BR"/>
        </w:rPr>
        <w:t xml:space="preserve">, perdemos o referencial ao tornar </w:t>
      </w:r>
      <w:r w:rsidR="008A7C90">
        <w:rPr>
          <w:szCs w:val="24"/>
          <w:lang w:val="pt-BR"/>
        </w:rPr>
        <w:t xml:space="preserve">conteúdo, relacionamentos e interações digitais. E neste contexto sugerimos que o retorno háptico possa ser uma forma de </w:t>
      </w:r>
      <w:proofErr w:type="spellStart"/>
      <w:r w:rsidR="008A7C90">
        <w:rPr>
          <w:szCs w:val="24"/>
          <w:lang w:val="pt-BR"/>
        </w:rPr>
        <w:t>rematerializar</w:t>
      </w:r>
      <w:proofErr w:type="spellEnd"/>
      <w:r w:rsidR="008A7C90">
        <w:rPr>
          <w:szCs w:val="24"/>
          <w:lang w:val="pt-BR"/>
        </w:rPr>
        <w:t xml:space="preserve"> o objeto digital </w:t>
      </w:r>
      <w:proofErr w:type="spellStart"/>
      <w:r w:rsidR="008A7C90">
        <w:rPr>
          <w:szCs w:val="24"/>
          <w:lang w:val="pt-BR"/>
        </w:rPr>
        <w:t>ressignificando</w:t>
      </w:r>
      <w:proofErr w:type="spellEnd"/>
      <w:r w:rsidR="008A7C90">
        <w:rPr>
          <w:szCs w:val="24"/>
          <w:lang w:val="pt-BR"/>
        </w:rPr>
        <w:t xml:space="preserve"> a interação do usuário com os dispositivos móveis. </w:t>
      </w:r>
    </w:p>
    <w:p w:rsidR="008A7C90" w:rsidRDefault="008A7C90" w:rsidP="008A7C90">
      <w:pPr>
        <w:spacing w:after="120"/>
        <w:ind w:firstLine="284"/>
        <w:rPr>
          <w:szCs w:val="24"/>
          <w:lang w:val="pt-BR"/>
        </w:rPr>
      </w:pPr>
      <w:r>
        <w:rPr>
          <w:lang w:val="pt-BR"/>
        </w:rPr>
        <w:t>Entretanto p</w:t>
      </w:r>
      <w:r w:rsidRPr="00366E79">
        <w:rPr>
          <w:szCs w:val="24"/>
          <w:lang w:val="pt-BR"/>
        </w:rPr>
        <w:t>ercebe-se através da literatura que pouco é compreendido sobre a relação tátil na interação dos usuários com estes dispositivos, principalmente ao considerar os recentes desenvolvimentos para tecnologia háptica</w:t>
      </w:r>
      <w:r>
        <w:rPr>
          <w:szCs w:val="24"/>
          <w:lang w:val="pt-BR"/>
        </w:rPr>
        <w:t xml:space="preserve">. A tecnologia ainda reservada a aplicações específicas em sua forma mais complexa e com baixa resolução em seu aspecto meramente vibracional parece capaz de recorrer a memória tátil em mais níveis que o apenas informacional, talvez tecendo até mesmo relações que se perdem na desmaterialização. </w:t>
      </w:r>
    </w:p>
    <w:p w:rsidR="008A7C90" w:rsidRDefault="008A7C90" w:rsidP="008A7C90">
      <w:pPr>
        <w:spacing w:after="120"/>
        <w:ind w:firstLine="284"/>
        <w:rPr>
          <w:szCs w:val="24"/>
          <w:lang w:val="pt-BR"/>
        </w:rPr>
      </w:pPr>
      <w:r>
        <w:rPr>
          <w:szCs w:val="24"/>
          <w:lang w:val="pt-BR"/>
        </w:rPr>
        <w:t xml:space="preserve">Com este discurso, não podemos ser categóricos e afirmar que a háptica seja uma resposta consciente a desmaterialização, mas talvez faça parte de um esforço de reconectar as pessoas aos seus objetos, sejam estes tangíveis no universo físico ou </w:t>
      </w:r>
      <w:proofErr w:type="spellStart"/>
      <w:r>
        <w:rPr>
          <w:szCs w:val="24"/>
          <w:lang w:val="pt-BR"/>
        </w:rPr>
        <w:t>tangibilizados</w:t>
      </w:r>
      <w:proofErr w:type="spellEnd"/>
      <w:r>
        <w:rPr>
          <w:szCs w:val="24"/>
          <w:lang w:val="pt-BR"/>
        </w:rPr>
        <w:t xml:space="preserve"> através do processamento digital. Uma resposta definitiva a esta questão parece ainda demandar uma compreensão mais profunda dos impactos das tecnologias vindouras na relação com os usuários e entre usuários. Ficando então uma lacuna para ser resolvidas em novas pesquisas que utilizem do conhecimento aqui demonstrado como plataforma de novas investigações. </w:t>
      </w:r>
    </w:p>
    <w:p w:rsidR="00162AD9" w:rsidRPr="003D7902" w:rsidRDefault="00162AD9" w:rsidP="00162AD9">
      <w:pPr>
        <w:spacing w:after="120"/>
        <w:rPr>
          <w:b/>
          <w:szCs w:val="24"/>
          <w:lang w:val="pt-BR"/>
        </w:rPr>
      </w:pPr>
      <w:r>
        <w:rPr>
          <w:b/>
          <w:szCs w:val="24"/>
          <w:lang w:val="pt-BR"/>
        </w:rPr>
        <w:t>Referências</w:t>
      </w:r>
    </w:p>
    <w:p w:rsidR="00B005F4" w:rsidRPr="00B005F4" w:rsidRDefault="00162AD9" w:rsidP="00B005F4">
      <w:pPr>
        <w:widowControl w:val="0"/>
        <w:autoSpaceDE w:val="0"/>
        <w:autoSpaceDN w:val="0"/>
        <w:adjustRightInd w:val="0"/>
        <w:rPr>
          <w:noProof/>
          <w:szCs w:val="24"/>
        </w:rPr>
      </w:pPr>
      <w:r>
        <w:rPr>
          <w:szCs w:val="24"/>
          <w:lang w:val="pt-BR"/>
        </w:rPr>
        <w:fldChar w:fldCharType="begin" w:fldLock="1"/>
      </w:r>
      <w:r>
        <w:rPr>
          <w:szCs w:val="24"/>
          <w:lang w:val="pt-BR"/>
        </w:rPr>
        <w:instrText xml:space="preserve">ADDIN Mendeley Bibliography CSL_BIBLIOGRAPHY </w:instrText>
      </w:r>
      <w:r>
        <w:rPr>
          <w:szCs w:val="24"/>
          <w:lang w:val="pt-BR"/>
        </w:rPr>
        <w:fldChar w:fldCharType="separate"/>
      </w:r>
      <w:r w:rsidR="00B005F4" w:rsidRPr="00B005F4">
        <w:rPr>
          <w:noProof/>
          <w:szCs w:val="24"/>
        </w:rPr>
        <w:t xml:space="preserve">ARCURI, A. G. </w:t>
      </w:r>
      <w:r w:rsidR="00B005F4" w:rsidRPr="00B005F4">
        <w:rPr>
          <w:b/>
          <w:bCs/>
          <w:noProof/>
          <w:szCs w:val="24"/>
        </w:rPr>
        <w:t>O ritual de desmaterialização dos objetos singularizados e a transformação da relação pessoa-objeto</w:t>
      </w:r>
      <w:r w:rsidR="00B005F4" w:rsidRPr="00B005F4">
        <w:rPr>
          <w:noProof/>
          <w:szCs w:val="24"/>
        </w:rPr>
        <w:t>, 2016. Fundação Getulio Vargas. Disponível em: &lt;http://hdl.handle.net/10438/16225&gt;. .</w:t>
      </w:r>
    </w:p>
    <w:p w:rsidR="00B005F4" w:rsidRPr="00B005F4" w:rsidRDefault="00B005F4" w:rsidP="00B005F4">
      <w:pPr>
        <w:widowControl w:val="0"/>
        <w:autoSpaceDE w:val="0"/>
        <w:autoSpaceDN w:val="0"/>
        <w:adjustRightInd w:val="0"/>
        <w:rPr>
          <w:noProof/>
          <w:szCs w:val="24"/>
        </w:rPr>
      </w:pPr>
      <w:r w:rsidRPr="00B005F4">
        <w:rPr>
          <w:noProof/>
          <w:szCs w:val="24"/>
        </w:rPr>
        <w:t xml:space="preserve">BILIK, T. C.; HEEMANN, A. A DESMATERIALIZAÇÃO COMO ESTRATÉGIA DE ECODESIGN: OBSERVAÇÃO DE UM CENTRO EDUCACIONAL. </w:t>
      </w:r>
      <w:r w:rsidRPr="00B005F4">
        <w:rPr>
          <w:b/>
          <w:bCs/>
          <w:noProof/>
          <w:szCs w:val="24"/>
        </w:rPr>
        <w:t>MIX Sustentável</w:t>
      </w:r>
      <w:r w:rsidRPr="00B005F4">
        <w:rPr>
          <w:noProof/>
          <w:szCs w:val="24"/>
        </w:rPr>
        <w:t>, v. 2, n. 2, p. 44–50, 2016.</w:t>
      </w:r>
    </w:p>
    <w:p w:rsidR="00B005F4" w:rsidRPr="00B005F4" w:rsidRDefault="00B005F4" w:rsidP="00B005F4">
      <w:pPr>
        <w:widowControl w:val="0"/>
        <w:autoSpaceDE w:val="0"/>
        <w:autoSpaceDN w:val="0"/>
        <w:adjustRightInd w:val="0"/>
        <w:rPr>
          <w:noProof/>
          <w:szCs w:val="24"/>
        </w:rPr>
      </w:pPr>
      <w:r w:rsidRPr="00B005F4">
        <w:rPr>
          <w:noProof/>
          <w:szCs w:val="24"/>
        </w:rPr>
        <w:t xml:space="preserve">BUMATAY, A. L. </w:t>
      </w:r>
      <w:r w:rsidRPr="00B005F4">
        <w:rPr>
          <w:b/>
          <w:bCs/>
          <w:noProof/>
          <w:szCs w:val="24"/>
        </w:rPr>
        <w:t>Investigating the Role of Biofeedback and Haptic Stimulation in Mobile Paced Breathing Tools</w:t>
      </w:r>
      <w:r w:rsidRPr="00B005F4">
        <w:rPr>
          <w:noProof/>
          <w:szCs w:val="24"/>
        </w:rPr>
        <w:t>, 2015. Texas A&amp;M University.</w:t>
      </w:r>
    </w:p>
    <w:p w:rsidR="00B005F4" w:rsidRPr="00B005F4" w:rsidRDefault="00B005F4" w:rsidP="00B005F4">
      <w:pPr>
        <w:widowControl w:val="0"/>
        <w:autoSpaceDE w:val="0"/>
        <w:autoSpaceDN w:val="0"/>
        <w:adjustRightInd w:val="0"/>
        <w:rPr>
          <w:noProof/>
          <w:szCs w:val="24"/>
        </w:rPr>
      </w:pPr>
      <w:r w:rsidRPr="00B005F4">
        <w:rPr>
          <w:noProof/>
          <w:szCs w:val="24"/>
        </w:rPr>
        <w:t xml:space="preserve">FERREIRA, G. P. G. </w:t>
      </w:r>
      <w:r w:rsidRPr="00B005F4">
        <w:rPr>
          <w:b/>
          <w:bCs/>
          <w:noProof/>
          <w:szCs w:val="24"/>
        </w:rPr>
        <w:t>Percepção háptica no design colaborativo síncrono mediado pelo computador</w:t>
      </w:r>
      <w:r w:rsidRPr="00B005F4">
        <w:rPr>
          <w:noProof/>
          <w:szCs w:val="24"/>
        </w:rPr>
        <w:t>, 2014. Universidade Federal do Paraná. Disponível em: &lt;http://dspace.c3sl.ufpr.br/dspace/handle/1884/35385&gt;. .</w:t>
      </w:r>
    </w:p>
    <w:p w:rsidR="00B005F4" w:rsidRPr="00B005F4" w:rsidRDefault="00B005F4" w:rsidP="00B005F4">
      <w:pPr>
        <w:widowControl w:val="0"/>
        <w:autoSpaceDE w:val="0"/>
        <w:autoSpaceDN w:val="0"/>
        <w:adjustRightInd w:val="0"/>
        <w:rPr>
          <w:noProof/>
          <w:szCs w:val="24"/>
        </w:rPr>
      </w:pPr>
      <w:r w:rsidRPr="00B005F4">
        <w:rPr>
          <w:noProof/>
          <w:szCs w:val="24"/>
        </w:rPr>
        <w:t>FUJITSU. Haptic interface of the future. Disponível em: &lt;http://journal.jp.fujitsu.com/en/2014/04/15/01/&gt;. Acesso em: 22/2/2017.</w:t>
      </w:r>
    </w:p>
    <w:p w:rsidR="00B005F4" w:rsidRPr="00B005F4" w:rsidRDefault="00B005F4" w:rsidP="00B005F4">
      <w:pPr>
        <w:widowControl w:val="0"/>
        <w:autoSpaceDE w:val="0"/>
        <w:autoSpaceDN w:val="0"/>
        <w:adjustRightInd w:val="0"/>
        <w:rPr>
          <w:noProof/>
          <w:szCs w:val="24"/>
        </w:rPr>
      </w:pPr>
      <w:r w:rsidRPr="00B005F4">
        <w:rPr>
          <w:noProof/>
          <w:szCs w:val="24"/>
        </w:rPr>
        <w:t xml:space="preserve">ISRAR, A.; LEHMAN, J. F.; KLATZKY, R. L. FeelSleeve : Haptic Feedback to Enhance </w:t>
      </w:r>
      <w:r w:rsidRPr="00B005F4">
        <w:rPr>
          <w:noProof/>
          <w:szCs w:val="24"/>
        </w:rPr>
        <w:lastRenderedPageBreak/>
        <w:t xml:space="preserve">Early Reading. </w:t>
      </w:r>
      <w:r w:rsidRPr="00B005F4">
        <w:rPr>
          <w:b/>
          <w:bCs/>
          <w:noProof/>
          <w:szCs w:val="24"/>
        </w:rPr>
        <w:t>Proceedings of the 33rd Annual ACM Conference on Human Factors in Computing Systems.</w:t>
      </w:r>
      <w:r w:rsidRPr="00B005F4">
        <w:rPr>
          <w:noProof/>
          <w:szCs w:val="24"/>
        </w:rPr>
        <w:t>, p. 1015–1024, 2015. Disponível em: &lt;http://dl.acm.org/citation.cfm?id=2702396&gt;. .</w:t>
      </w:r>
    </w:p>
    <w:p w:rsidR="00B005F4" w:rsidRPr="00B005F4" w:rsidRDefault="00B005F4" w:rsidP="00B005F4">
      <w:pPr>
        <w:widowControl w:val="0"/>
        <w:autoSpaceDE w:val="0"/>
        <w:autoSpaceDN w:val="0"/>
        <w:adjustRightInd w:val="0"/>
        <w:rPr>
          <w:noProof/>
          <w:szCs w:val="24"/>
        </w:rPr>
      </w:pPr>
      <w:r w:rsidRPr="00B005F4">
        <w:rPr>
          <w:noProof/>
          <w:szCs w:val="24"/>
        </w:rPr>
        <w:t xml:space="preserve">MARINO, G. A. G.; RINCÓN, J. A. S.; PINHEIRO, O. J.; DA CRUZ LANDIM, P. “MINUTEROS”: APROXIMAÇÃO DE PESSOAS TECNOLOGIA OBSOLETA AO SERVIÇO DA COMUNICAÇÃO. </w:t>
      </w:r>
      <w:r w:rsidRPr="00B005F4">
        <w:rPr>
          <w:b/>
          <w:bCs/>
          <w:noProof/>
          <w:szCs w:val="24"/>
        </w:rPr>
        <w:t>MIX Sustentável</w:t>
      </w:r>
      <w:r w:rsidRPr="00B005F4">
        <w:rPr>
          <w:noProof/>
          <w:szCs w:val="24"/>
        </w:rPr>
        <w:t>, v. 1, n. 2, 2015.</w:t>
      </w:r>
    </w:p>
    <w:p w:rsidR="00B005F4" w:rsidRPr="00B005F4" w:rsidRDefault="00B005F4" w:rsidP="00B005F4">
      <w:pPr>
        <w:widowControl w:val="0"/>
        <w:autoSpaceDE w:val="0"/>
        <w:autoSpaceDN w:val="0"/>
        <w:adjustRightInd w:val="0"/>
        <w:rPr>
          <w:noProof/>
          <w:szCs w:val="24"/>
        </w:rPr>
      </w:pPr>
      <w:r w:rsidRPr="00B005F4">
        <w:rPr>
          <w:noProof/>
          <w:szCs w:val="24"/>
        </w:rPr>
        <w:t>MOURA, C. Frame (d): a lógica da visão. , 2011. Edições Universitárias Lusófonas.</w:t>
      </w:r>
    </w:p>
    <w:p w:rsidR="00B005F4" w:rsidRPr="00B005F4" w:rsidRDefault="00B005F4" w:rsidP="00B005F4">
      <w:pPr>
        <w:widowControl w:val="0"/>
        <w:autoSpaceDE w:val="0"/>
        <w:autoSpaceDN w:val="0"/>
        <w:adjustRightInd w:val="0"/>
        <w:rPr>
          <w:noProof/>
          <w:szCs w:val="24"/>
        </w:rPr>
      </w:pPr>
      <w:r w:rsidRPr="00B005F4">
        <w:rPr>
          <w:noProof/>
          <w:szCs w:val="24"/>
        </w:rPr>
        <w:t xml:space="preserve">MUNAWAR, A.; FISCHER, G. Towards a haptic feedback framework for multi-DOF robotic laparoscopic surgery platforms. </w:t>
      </w:r>
      <w:r w:rsidRPr="00B005F4">
        <w:rPr>
          <w:b/>
          <w:bCs/>
          <w:noProof/>
          <w:szCs w:val="24"/>
        </w:rPr>
        <w:t>2016 IEEE/RSJ International Conference on Intelligent Robots and Systems (IROS)</w:t>
      </w:r>
      <w:r w:rsidRPr="00B005F4">
        <w:rPr>
          <w:noProof/>
          <w:szCs w:val="24"/>
        </w:rPr>
        <w:t>, 2016.</w:t>
      </w:r>
    </w:p>
    <w:p w:rsidR="00B005F4" w:rsidRPr="00B005F4" w:rsidRDefault="00B005F4" w:rsidP="00B005F4">
      <w:pPr>
        <w:widowControl w:val="0"/>
        <w:autoSpaceDE w:val="0"/>
        <w:autoSpaceDN w:val="0"/>
        <w:adjustRightInd w:val="0"/>
        <w:rPr>
          <w:noProof/>
          <w:szCs w:val="24"/>
        </w:rPr>
      </w:pPr>
      <w:r w:rsidRPr="00B005F4">
        <w:rPr>
          <w:noProof/>
          <w:szCs w:val="24"/>
        </w:rPr>
        <w:t xml:space="preserve">PARISI, D.; PATERSON, M.; ARCHER, J. E. Haptic media studies. </w:t>
      </w:r>
      <w:r w:rsidRPr="00B005F4">
        <w:rPr>
          <w:b/>
          <w:bCs/>
          <w:noProof/>
          <w:szCs w:val="24"/>
        </w:rPr>
        <w:t>New Media &amp; Society</w:t>
      </w:r>
      <w:r w:rsidRPr="00B005F4">
        <w:rPr>
          <w:noProof/>
          <w:szCs w:val="24"/>
        </w:rPr>
        <w:t>, v. 19, n. 10, p. 1513–1522, 2017. SAGE Publications. Disponível em: &lt;https://doi.org/10.1177/1461444817717518&gt;. .</w:t>
      </w:r>
    </w:p>
    <w:p w:rsidR="00B005F4" w:rsidRPr="00B005F4" w:rsidRDefault="00B005F4" w:rsidP="00B005F4">
      <w:pPr>
        <w:widowControl w:val="0"/>
        <w:autoSpaceDE w:val="0"/>
        <w:autoSpaceDN w:val="0"/>
        <w:adjustRightInd w:val="0"/>
        <w:rPr>
          <w:noProof/>
          <w:szCs w:val="24"/>
        </w:rPr>
      </w:pPr>
      <w:r w:rsidRPr="00B005F4">
        <w:rPr>
          <w:noProof/>
          <w:szCs w:val="24"/>
        </w:rPr>
        <w:t xml:space="preserve">RANOYA, G. Tecnologias da desmaterialização. </w:t>
      </w:r>
      <w:r w:rsidRPr="00B005F4">
        <w:rPr>
          <w:b/>
          <w:bCs/>
          <w:noProof/>
          <w:szCs w:val="24"/>
        </w:rPr>
        <w:t>Novos Olhares</w:t>
      </w:r>
      <w:r w:rsidRPr="00B005F4">
        <w:rPr>
          <w:noProof/>
          <w:szCs w:val="24"/>
        </w:rPr>
        <w:t>, , n. 13, p. 22–35, 2004.</w:t>
      </w:r>
    </w:p>
    <w:p w:rsidR="00B005F4" w:rsidRPr="00B005F4" w:rsidRDefault="00B005F4" w:rsidP="00B005F4">
      <w:pPr>
        <w:widowControl w:val="0"/>
        <w:autoSpaceDE w:val="0"/>
        <w:autoSpaceDN w:val="0"/>
        <w:adjustRightInd w:val="0"/>
        <w:rPr>
          <w:noProof/>
          <w:szCs w:val="24"/>
        </w:rPr>
      </w:pPr>
      <w:r w:rsidRPr="00B005F4">
        <w:rPr>
          <w:noProof/>
          <w:szCs w:val="24"/>
        </w:rPr>
        <w:t xml:space="preserve">RIBEIRO, F. M. O virtual de baixa resolução: entre a visibilidade e a ilusão. </w:t>
      </w:r>
      <w:r w:rsidRPr="00B005F4">
        <w:rPr>
          <w:b/>
          <w:bCs/>
          <w:noProof/>
          <w:szCs w:val="24"/>
        </w:rPr>
        <w:t>Risco: Revista de Pesquisa em Arquitetura e Urbanismo (Online)</w:t>
      </w:r>
      <w:r w:rsidRPr="00B005F4">
        <w:rPr>
          <w:noProof/>
          <w:szCs w:val="24"/>
        </w:rPr>
        <w:t>, , n. 5, p. 33–52, 2007.</w:t>
      </w:r>
    </w:p>
    <w:p w:rsidR="00B005F4" w:rsidRPr="00B005F4" w:rsidRDefault="00B005F4" w:rsidP="00B005F4">
      <w:pPr>
        <w:widowControl w:val="0"/>
        <w:autoSpaceDE w:val="0"/>
        <w:autoSpaceDN w:val="0"/>
        <w:adjustRightInd w:val="0"/>
        <w:rPr>
          <w:noProof/>
          <w:szCs w:val="24"/>
        </w:rPr>
      </w:pPr>
      <w:r w:rsidRPr="00B005F4">
        <w:rPr>
          <w:noProof/>
          <w:szCs w:val="24"/>
        </w:rPr>
        <w:t xml:space="preserve">RIBERIO, G. S. </w:t>
      </w:r>
      <w:r w:rsidRPr="00B005F4">
        <w:rPr>
          <w:b/>
          <w:bCs/>
          <w:noProof/>
          <w:szCs w:val="24"/>
        </w:rPr>
        <w:t>Pela tela, pela janela: as funcionalidades da tela interativa em aplicativos de arte para dispositivos móveis (ipads).</w:t>
      </w:r>
      <w:r w:rsidRPr="00B005F4">
        <w:rPr>
          <w:noProof/>
          <w:szCs w:val="24"/>
        </w:rPr>
        <w:t>, 2015. Espírito Santo: Universidade Federal do Espírito Santo. Disponível em: &lt;http://dspace2.ufes.br/handle/10/2132&gt;. .</w:t>
      </w:r>
    </w:p>
    <w:p w:rsidR="00B005F4" w:rsidRPr="00B005F4" w:rsidRDefault="00B005F4" w:rsidP="00B005F4">
      <w:pPr>
        <w:widowControl w:val="0"/>
        <w:autoSpaceDE w:val="0"/>
        <w:autoSpaceDN w:val="0"/>
        <w:adjustRightInd w:val="0"/>
        <w:rPr>
          <w:noProof/>
          <w:szCs w:val="24"/>
        </w:rPr>
      </w:pPr>
      <w:r w:rsidRPr="00B005F4">
        <w:rPr>
          <w:noProof/>
          <w:szCs w:val="24"/>
        </w:rPr>
        <w:t>RODRIGUES, T.; SILVA, S. C.; LENCASTRE, P. DE. Need for touch–O impacto da informação háptica textual na interação de compra on-line. , 2013.</w:t>
      </w:r>
    </w:p>
    <w:p w:rsidR="00B005F4" w:rsidRPr="00B005F4" w:rsidRDefault="00B005F4" w:rsidP="00B005F4">
      <w:pPr>
        <w:widowControl w:val="0"/>
        <w:autoSpaceDE w:val="0"/>
        <w:autoSpaceDN w:val="0"/>
        <w:adjustRightInd w:val="0"/>
        <w:rPr>
          <w:noProof/>
          <w:szCs w:val="24"/>
        </w:rPr>
      </w:pPr>
      <w:r w:rsidRPr="00B005F4">
        <w:rPr>
          <w:noProof/>
          <w:szCs w:val="24"/>
        </w:rPr>
        <w:t xml:space="preserve">SEIFI, H.; MACLEAN, K. E. Exploiting haptic facets: Users’ sensemaking schemas as a path to design and personalization of experience. </w:t>
      </w:r>
      <w:r w:rsidRPr="00B005F4">
        <w:rPr>
          <w:b/>
          <w:bCs/>
          <w:noProof/>
          <w:szCs w:val="24"/>
        </w:rPr>
        <w:t>International Journal of Human-Computer Studies</w:t>
      </w:r>
      <w:r w:rsidRPr="00B005F4">
        <w:rPr>
          <w:noProof/>
          <w:szCs w:val="24"/>
        </w:rPr>
        <w:t>, v. 107, p. 38–61, 2017. Disponível em: &lt;http://www.sciencedirect.com/science/article/pii/S1071581917300617&gt;. .</w:t>
      </w:r>
    </w:p>
    <w:p w:rsidR="00B005F4" w:rsidRPr="00B005F4" w:rsidRDefault="00B005F4" w:rsidP="00B005F4">
      <w:pPr>
        <w:widowControl w:val="0"/>
        <w:autoSpaceDE w:val="0"/>
        <w:autoSpaceDN w:val="0"/>
        <w:adjustRightInd w:val="0"/>
        <w:rPr>
          <w:noProof/>
          <w:szCs w:val="24"/>
        </w:rPr>
      </w:pPr>
      <w:r w:rsidRPr="00B005F4">
        <w:rPr>
          <w:noProof/>
          <w:szCs w:val="24"/>
        </w:rPr>
        <w:t xml:space="preserve">SILVA, A. C. A. POLÍTICAS CULTURAIS E CIBERCULTURA: O QUE MUDA NA SOCIEDADE CONTEMPORÂNEA? </w:t>
      </w:r>
      <w:r w:rsidRPr="00B005F4">
        <w:rPr>
          <w:b/>
          <w:bCs/>
          <w:noProof/>
          <w:szCs w:val="24"/>
        </w:rPr>
        <w:t>Anais do VIII Seminário Internacional de Políticas Culturais</w:t>
      </w:r>
      <w:r w:rsidRPr="00B005F4">
        <w:rPr>
          <w:noProof/>
          <w:szCs w:val="24"/>
        </w:rPr>
        <w:t>, p. 12, 2012.</w:t>
      </w:r>
    </w:p>
    <w:p w:rsidR="00B005F4" w:rsidRPr="00B005F4" w:rsidRDefault="00B005F4" w:rsidP="00B005F4">
      <w:pPr>
        <w:widowControl w:val="0"/>
        <w:autoSpaceDE w:val="0"/>
        <w:autoSpaceDN w:val="0"/>
        <w:adjustRightInd w:val="0"/>
        <w:rPr>
          <w:noProof/>
          <w:szCs w:val="24"/>
        </w:rPr>
      </w:pPr>
      <w:r w:rsidRPr="00B005F4">
        <w:rPr>
          <w:noProof/>
          <w:szCs w:val="24"/>
        </w:rPr>
        <w:t xml:space="preserve">SILVA, T. T. O sentido háptico e a politização da imagem contemporânea. </w:t>
      </w:r>
      <w:r w:rsidRPr="00B005F4">
        <w:rPr>
          <w:b/>
          <w:bCs/>
          <w:noProof/>
          <w:szCs w:val="24"/>
        </w:rPr>
        <w:t>Discursos Fotográficos</w:t>
      </w:r>
      <w:r w:rsidRPr="00B005F4">
        <w:rPr>
          <w:noProof/>
          <w:szCs w:val="24"/>
        </w:rPr>
        <w:t>, v. 13, n. 22, p. 236–257, 2017.</w:t>
      </w:r>
    </w:p>
    <w:p w:rsidR="00B005F4" w:rsidRPr="00B005F4" w:rsidRDefault="00B005F4" w:rsidP="00B005F4">
      <w:pPr>
        <w:widowControl w:val="0"/>
        <w:autoSpaceDE w:val="0"/>
        <w:autoSpaceDN w:val="0"/>
        <w:adjustRightInd w:val="0"/>
        <w:rPr>
          <w:noProof/>
        </w:rPr>
      </w:pPr>
      <w:r w:rsidRPr="00B005F4">
        <w:rPr>
          <w:noProof/>
          <w:szCs w:val="24"/>
        </w:rPr>
        <w:t xml:space="preserve">SOBRAL, J. E. C.; CAVALCANTI, A.; EVERLING, M. T. Ver com as mãos’: atecnologia 3D como recurso educativo para pessoas cegas. </w:t>
      </w:r>
      <w:r w:rsidRPr="00B005F4">
        <w:rPr>
          <w:b/>
          <w:bCs/>
          <w:noProof/>
          <w:szCs w:val="24"/>
        </w:rPr>
        <w:t>15th Ergodesign, Recife</w:t>
      </w:r>
      <w:r w:rsidRPr="00B005F4">
        <w:rPr>
          <w:noProof/>
          <w:szCs w:val="24"/>
        </w:rPr>
        <w:t>, 2015.</w:t>
      </w:r>
    </w:p>
    <w:p w:rsidR="00D14351" w:rsidRPr="008C2389" w:rsidRDefault="00162AD9" w:rsidP="00B005F4">
      <w:pPr>
        <w:tabs>
          <w:tab w:val="left" w:pos="5239"/>
        </w:tabs>
        <w:ind w:left="284"/>
        <w:rPr>
          <w:szCs w:val="24"/>
          <w:lang w:val="pt-BR"/>
        </w:rPr>
      </w:pPr>
      <w:r>
        <w:rPr>
          <w:szCs w:val="24"/>
          <w:lang w:val="pt-BR"/>
        </w:rPr>
        <w:fldChar w:fldCharType="end"/>
      </w:r>
    </w:p>
    <w:sectPr w:rsidR="00D14351" w:rsidRPr="008C2389" w:rsidSect="003D7902">
      <w:headerReference w:type="default" r:id="rId13"/>
      <w:footerReference w:type="even" r:id="rId14"/>
      <w:footerReference w:type="default" r:id="rId15"/>
      <w:footerReference w:type="first" r:id="rId16"/>
      <w:endnotePr>
        <w:numFmt w:val="decimal"/>
      </w:endnotePr>
      <w:pgSz w:w="11907" w:h="16840" w:code="9"/>
      <w:pgMar w:top="1701" w:right="1418" w:bottom="1418" w:left="1701" w:header="425" w:footer="567" w:gutter="0"/>
      <w:pgNumType w:start="41"/>
      <w:cols w:space="284"/>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40EA6" w:rsidRDefault="00540EA6">
      <w:r>
        <w:separator/>
      </w:r>
    </w:p>
  </w:endnote>
  <w:endnote w:type="continuationSeparator" w:id="0">
    <w:p w:rsidR="00540EA6" w:rsidRDefault="00540E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Lucida Grande">
    <w:charset w:val="00"/>
    <w:family w:val="auto"/>
    <w:pitch w:val="variable"/>
    <w:sig w:usb0="E1000AEF"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charset w:val="00"/>
    <w:family w:val="swiss"/>
    <w:pitch w:val="default"/>
  </w:font>
  <w:font w:name="TimesNewRomanPS-ItalicMT">
    <w:altName w:val="Times New Roman"/>
    <w:panose1 w:val="00000000000000000000"/>
    <w:charset w:val="00"/>
    <w:family w:val="roman"/>
    <w:notTrueType/>
    <w:pitch w:val="default"/>
  </w:font>
  <w:font w:name="Arial-BoldMT">
    <w:altName w:val="Arial Bold"/>
    <w:charset w:val="00"/>
    <w:family w:val="swiss"/>
    <w:pitch w:val="default"/>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C42A4" w:rsidRDefault="00AC42A4" w:rsidP="00094DEA">
    <w:pPr>
      <w:pStyle w:val="Rodap"/>
      <w:rPr>
        <w:rStyle w:val="Nmerodepgina"/>
      </w:rPr>
    </w:pPr>
  </w:p>
  <w:p w:rsidR="00AC42A4" w:rsidRPr="008F75CD" w:rsidRDefault="00AC42A4" w:rsidP="00094DEA">
    <w:pPr>
      <w:widowControl w:val="0"/>
      <w:rPr>
        <w:sz w:val="22"/>
        <w:szCs w:val="22"/>
        <w:lang w:val="pt-BR"/>
      </w:rPr>
    </w:pPr>
    <w:r>
      <w:rPr>
        <w:rFonts w:ascii="Arial-BoldMT" w:hAnsi="Arial-BoldMT" w:cs="Arial-BoldMT"/>
        <w:b/>
        <w:bCs/>
        <w:sz w:val="18"/>
        <w:szCs w:val="18"/>
        <w:lang w:val="pt-BR" w:eastAsia="en-US" w:bidi="en-US"/>
      </w:rPr>
      <w:t>Estudos em Design</w:t>
    </w:r>
    <w:r w:rsidRPr="00A52804">
      <w:rPr>
        <w:rFonts w:ascii="Arial-BoldMT" w:hAnsi="Arial-BoldMT" w:cs="Arial-BoldMT"/>
        <w:b/>
        <w:bCs/>
        <w:sz w:val="18"/>
        <w:szCs w:val="18"/>
        <w:lang w:val="pt-BR" w:eastAsia="en-US" w:bidi="en-US"/>
      </w:rPr>
      <w:t xml:space="preserve"> </w:t>
    </w:r>
    <w:r w:rsidRPr="00A52804">
      <w:rPr>
        <w:rFonts w:ascii="Arial-BoldMT" w:hAnsi="Arial-BoldMT" w:cs="Arial-BoldMT"/>
        <w:sz w:val="18"/>
        <w:szCs w:val="18"/>
        <w:lang w:val="pt-BR" w:eastAsia="en-US" w:bidi="en-US"/>
      </w:rPr>
      <w:t>| Re</w:t>
    </w:r>
    <w:r>
      <w:rPr>
        <w:rFonts w:ascii="Arial-BoldMT" w:hAnsi="Arial-BoldMT" w:cs="Arial-BoldMT"/>
        <w:sz w:val="18"/>
        <w:szCs w:val="18"/>
        <w:lang w:val="pt-BR" w:eastAsia="en-US" w:bidi="en-US"/>
      </w:rPr>
      <w:t xml:space="preserve">vista (online). Rio de Janeiro: </w:t>
    </w:r>
    <w:r w:rsidRPr="00A52804">
      <w:rPr>
        <w:rFonts w:ascii="Arial-BoldMT" w:hAnsi="Arial-BoldMT" w:cs="Arial-BoldMT"/>
        <w:sz w:val="18"/>
        <w:szCs w:val="18"/>
        <w:lang w:val="pt-BR" w:eastAsia="en-US" w:bidi="en-US"/>
      </w:rPr>
      <w:t xml:space="preserve">v. </w:t>
    </w:r>
    <w:r w:rsidRPr="00A52804">
      <w:rPr>
        <w:rFonts w:ascii="Arial-BoldMT" w:hAnsi="Arial-BoldMT" w:cs="Arial-BoldMT"/>
        <w:color w:val="FF0000"/>
        <w:sz w:val="18"/>
        <w:szCs w:val="18"/>
        <w:lang w:val="pt-BR" w:eastAsia="en-US" w:bidi="en-US"/>
      </w:rPr>
      <w:t>X</w:t>
    </w:r>
    <w:r w:rsidRPr="00A52804">
      <w:rPr>
        <w:rFonts w:ascii="Arial-BoldMT" w:hAnsi="Arial-BoldMT" w:cs="Arial-BoldMT"/>
        <w:sz w:val="18"/>
        <w:szCs w:val="18"/>
        <w:lang w:val="pt-BR" w:eastAsia="en-US" w:bidi="en-US"/>
      </w:rPr>
      <w:t xml:space="preserve"> | n. </w:t>
    </w:r>
    <w:r w:rsidRPr="00A52804">
      <w:rPr>
        <w:rFonts w:ascii="Arial-BoldMT" w:hAnsi="Arial-BoldMT" w:cs="Arial-BoldMT"/>
        <w:color w:val="FF0000"/>
        <w:sz w:val="18"/>
        <w:szCs w:val="18"/>
        <w:lang w:val="pt-BR" w:eastAsia="en-US" w:bidi="en-US"/>
      </w:rPr>
      <w:t>X</w:t>
    </w:r>
    <w:r w:rsidRPr="00A52804">
      <w:rPr>
        <w:rFonts w:ascii="Arial-BoldMT" w:hAnsi="Arial-BoldMT" w:cs="Arial-BoldMT"/>
        <w:sz w:val="18"/>
        <w:szCs w:val="18"/>
        <w:lang w:val="pt-BR" w:eastAsia="en-US" w:bidi="en-US"/>
      </w:rPr>
      <w:t xml:space="preserve"> [</w:t>
    </w:r>
    <w:r w:rsidRPr="00A52804">
      <w:rPr>
        <w:rFonts w:ascii="Arial-BoldMT" w:hAnsi="Arial-BoldMT" w:cs="Arial-BoldMT"/>
        <w:color w:val="FF0000"/>
        <w:sz w:val="18"/>
        <w:szCs w:val="18"/>
        <w:lang w:val="pt-BR" w:eastAsia="en-US" w:bidi="en-US"/>
      </w:rPr>
      <w:t>ANO</w:t>
    </w:r>
    <w:r w:rsidRPr="00A52804">
      <w:rPr>
        <w:rFonts w:ascii="Arial-BoldMT" w:hAnsi="Arial-BoldMT" w:cs="Arial-BoldMT"/>
        <w:sz w:val="18"/>
        <w:szCs w:val="18"/>
        <w:lang w:val="pt-BR" w:eastAsia="en-US" w:bidi="en-US"/>
      </w:rPr>
      <w:t xml:space="preserve">], p. </w:t>
    </w:r>
    <w:r w:rsidRPr="00A52804">
      <w:rPr>
        <w:rFonts w:ascii="Arial-BoldMT" w:hAnsi="Arial-BoldMT" w:cs="Arial-BoldMT"/>
        <w:color w:val="FF0000"/>
        <w:sz w:val="18"/>
        <w:szCs w:val="18"/>
        <w:lang w:val="pt-BR" w:eastAsia="en-US" w:bidi="en-US"/>
      </w:rPr>
      <w:t>X – X</w:t>
    </w:r>
    <w:r>
      <w:rPr>
        <w:rFonts w:ascii="Arial-BoldMT" w:hAnsi="Arial-BoldMT" w:cs="Arial-BoldMT"/>
        <w:sz w:val="18"/>
        <w:szCs w:val="18"/>
        <w:lang w:val="pt-BR" w:eastAsia="en-US" w:bidi="en-US"/>
      </w:rPr>
      <w:t xml:space="preserve"> | ISSN </w:t>
    </w:r>
    <w:r w:rsidRPr="00A52804">
      <w:rPr>
        <w:rStyle w:val="apple-style-span"/>
        <w:rFonts w:ascii="Verdana" w:hAnsi="Verdana"/>
        <w:sz w:val="17"/>
        <w:szCs w:val="17"/>
        <w:lang w:val="pt-BR"/>
      </w:rPr>
      <w:t>1983-196X</w:t>
    </w:r>
  </w:p>
  <w:p w:rsidR="00AC42A4" w:rsidRPr="008F75CD" w:rsidRDefault="00AC42A4" w:rsidP="00094DEA">
    <w:pPr>
      <w:pStyle w:val="Rodap"/>
      <w:rPr>
        <w:lang w:val="pt-BR"/>
      </w:rPr>
    </w:pPr>
  </w:p>
  <w:p w:rsidR="00AC42A4" w:rsidRPr="008F75CD" w:rsidRDefault="00AC42A4" w:rsidP="00094DEA">
    <w:pPr>
      <w:pStyle w:val="Rodap"/>
      <w:rPr>
        <w:rStyle w:val="Nmerodepgina"/>
        <w:lang w:val="pt-BR"/>
      </w:rPr>
    </w:pPr>
  </w:p>
  <w:p w:rsidR="00AC42A4" w:rsidRPr="008F75CD" w:rsidRDefault="00AC42A4" w:rsidP="00094DEA">
    <w:pPr>
      <w:pStyle w:val="Rodap"/>
      <w:rPr>
        <w:lang w:val="pt-B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C42A4" w:rsidRPr="008F75CD" w:rsidRDefault="00AC42A4" w:rsidP="00094DEA">
    <w:pPr>
      <w:widowControl w:val="0"/>
      <w:rPr>
        <w:sz w:val="22"/>
        <w:szCs w:val="22"/>
        <w:lang w:val="pt-BR"/>
      </w:rPr>
    </w:pPr>
  </w:p>
  <w:p w:rsidR="00AC42A4" w:rsidRPr="006D00BB" w:rsidRDefault="00AC42A4" w:rsidP="006D00BB">
    <w:pPr>
      <w:widowControl w:val="0"/>
      <w:autoSpaceDE w:val="0"/>
      <w:autoSpaceDN w:val="0"/>
      <w:adjustRightInd w:val="0"/>
      <w:rPr>
        <w:lang w:val="pt-BR"/>
      </w:rPr>
    </w:pPr>
    <w:r w:rsidRPr="000275EB">
      <w:rPr>
        <w:rFonts w:ascii="Arial" w:hAnsi="Arial" w:cs="Arial"/>
        <w:b/>
        <w:bCs/>
        <w:color w:val="7F7F7F"/>
        <w:sz w:val="18"/>
        <w:szCs w:val="18"/>
        <w:lang w:val="pt-BR" w:eastAsia="en-US" w:bidi="en-US"/>
      </w:rPr>
      <w:t>E</w:t>
    </w:r>
    <w:r>
      <w:rPr>
        <w:rFonts w:ascii="Arial" w:hAnsi="Arial" w:cs="Arial"/>
        <w:b/>
        <w:bCs/>
        <w:color w:val="7F7F7F"/>
        <w:sz w:val="18"/>
        <w:szCs w:val="18"/>
        <w:lang w:val="pt-BR" w:eastAsia="en-US" w:bidi="en-US"/>
      </w:rPr>
      <w:t xml:space="preserve">NSUS – Encontro de Sustentabilidade em Projeto – </w:t>
    </w:r>
    <w:r w:rsidRPr="006D00BB">
      <w:rPr>
        <w:rFonts w:ascii="Arial" w:hAnsi="Arial" w:cs="Arial"/>
        <w:bCs/>
        <w:color w:val="7F7F7F"/>
        <w:sz w:val="18"/>
        <w:szCs w:val="18"/>
        <w:lang w:val="pt-BR" w:eastAsia="en-US" w:bidi="en-US"/>
      </w:rPr>
      <w:t>UFSC – Florianó</w:t>
    </w:r>
    <w:r>
      <w:rPr>
        <w:rFonts w:ascii="Arial" w:hAnsi="Arial" w:cs="Arial"/>
        <w:bCs/>
        <w:color w:val="7F7F7F"/>
        <w:sz w:val="18"/>
        <w:szCs w:val="18"/>
        <w:lang w:val="pt-BR" w:eastAsia="en-US" w:bidi="en-US"/>
      </w:rPr>
      <w:t>polis – 18 a 20 de Abril de 2018</w:t>
    </w:r>
  </w:p>
  <w:p w:rsidR="00AC42A4" w:rsidRPr="006D00BB" w:rsidRDefault="00AC42A4" w:rsidP="00094DEA">
    <w:pPr>
      <w:pStyle w:val="Rodap"/>
      <w:rPr>
        <w:lang w:val="pt-B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C42A4" w:rsidRPr="000275EB" w:rsidRDefault="00AC42A4" w:rsidP="00342D36">
    <w:pPr>
      <w:widowControl w:val="0"/>
      <w:autoSpaceDE w:val="0"/>
      <w:autoSpaceDN w:val="0"/>
      <w:adjustRightInd w:val="0"/>
      <w:rPr>
        <w:rFonts w:ascii="Arial" w:hAnsi="Arial" w:cs="Arial"/>
        <w:color w:val="7F7F7F"/>
        <w:sz w:val="18"/>
        <w:szCs w:val="18"/>
        <w:lang w:val="pt-BR" w:eastAsia="en-US" w:bidi="en-US"/>
      </w:rPr>
    </w:pPr>
    <w:r w:rsidRPr="000275EB">
      <w:rPr>
        <w:rFonts w:ascii="Arial" w:hAnsi="Arial" w:cs="Arial"/>
        <w:b/>
        <w:bCs/>
        <w:color w:val="7F7F7F"/>
        <w:sz w:val="18"/>
        <w:szCs w:val="18"/>
        <w:lang w:val="pt-BR" w:eastAsia="en-US" w:bidi="en-US"/>
      </w:rPr>
      <w:t>Estudos em Design</w:t>
    </w:r>
    <w:r w:rsidRPr="000275EB">
      <w:rPr>
        <w:rFonts w:ascii="Arial" w:hAnsi="Arial" w:cs="Arial"/>
        <w:bCs/>
        <w:color w:val="7F7F7F"/>
        <w:sz w:val="18"/>
        <w:szCs w:val="18"/>
        <w:lang w:val="pt-BR" w:eastAsia="en-US" w:bidi="en-US"/>
      </w:rPr>
      <w:t xml:space="preserve"> </w:t>
    </w:r>
    <w:r w:rsidRPr="000275EB">
      <w:rPr>
        <w:rFonts w:ascii="Arial" w:hAnsi="Arial" w:cs="Arial"/>
        <w:color w:val="7F7F7F"/>
        <w:sz w:val="18"/>
        <w:szCs w:val="18"/>
        <w:lang w:val="pt-BR" w:eastAsia="en-US" w:bidi="en-US"/>
      </w:rPr>
      <w:t xml:space="preserve">| Revista (online). Rio de Janeiro: v. X | n. X [ANO], p. X – X | ISSN </w:t>
    </w:r>
    <w:r w:rsidRPr="000275EB">
      <w:rPr>
        <w:rStyle w:val="apple-style-span"/>
        <w:rFonts w:ascii="Arial" w:hAnsi="Arial" w:cs="Arial"/>
        <w:color w:val="7F7F7F"/>
        <w:sz w:val="17"/>
        <w:szCs w:val="17"/>
        <w:lang w:val="pt-BR"/>
      </w:rPr>
      <w:t>1983-196X</w:t>
    </w:r>
  </w:p>
  <w:p w:rsidR="00AC42A4" w:rsidRPr="00B745D0" w:rsidRDefault="00AC42A4">
    <w:pPr>
      <w:pStyle w:val="Rodap"/>
      <w:rPr>
        <w:lang w:val="pt-B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40EA6" w:rsidRDefault="00540EA6">
      <w:r>
        <w:separator/>
      </w:r>
    </w:p>
  </w:footnote>
  <w:footnote w:type="continuationSeparator" w:id="0">
    <w:p w:rsidR="00540EA6" w:rsidRDefault="00540E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8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2"/>
      <w:gridCol w:w="4323"/>
    </w:tblGrid>
    <w:tr w:rsidR="00AC42A4" w:rsidTr="00251B8B">
      <w:tc>
        <w:tcPr>
          <w:tcW w:w="4322" w:type="dxa"/>
        </w:tcPr>
        <w:p w:rsidR="00AC42A4" w:rsidRDefault="00AC42A4">
          <w:r>
            <w:rPr>
              <w:noProof/>
              <w:lang w:val="pt-BR"/>
            </w:rPr>
            <w:drawing>
              <wp:anchor distT="0" distB="0" distL="114300" distR="114300" simplePos="0" relativeHeight="251659264" behindDoc="0" locked="0" layoutInCell="1" allowOverlap="1">
                <wp:simplePos x="0" y="0"/>
                <wp:positionH relativeFrom="column">
                  <wp:posOffset>586740</wp:posOffset>
                </wp:positionH>
                <wp:positionV relativeFrom="paragraph">
                  <wp:posOffset>0</wp:posOffset>
                </wp:positionV>
                <wp:extent cx="1265555" cy="952500"/>
                <wp:effectExtent l="0" t="0" r="0" b="0"/>
                <wp:wrapSquare wrapText="bothSides"/>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SUS 2018 com data.png"/>
                        <pic:cNvPicPr/>
                      </pic:nvPicPr>
                      <pic:blipFill>
                        <a:blip r:embed="rId1">
                          <a:extLst>
                            <a:ext uri="{28A0092B-C50C-407E-A947-70E740481C1C}">
                              <a14:useLocalDpi xmlns:a14="http://schemas.microsoft.com/office/drawing/2010/main" val="0"/>
                            </a:ext>
                          </a:extLst>
                        </a:blip>
                        <a:stretch>
                          <a:fillRect/>
                        </a:stretch>
                      </pic:blipFill>
                      <pic:spPr>
                        <a:xfrm>
                          <a:off x="0" y="0"/>
                          <a:ext cx="1265555" cy="952500"/>
                        </a:xfrm>
                        <a:prstGeom prst="rect">
                          <a:avLst/>
                        </a:prstGeom>
                      </pic:spPr>
                    </pic:pic>
                  </a:graphicData>
                </a:graphic>
                <wp14:sizeRelH relativeFrom="page">
                  <wp14:pctWidth>0</wp14:pctWidth>
                </wp14:sizeRelH>
                <wp14:sizeRelV relativeFrom="page">
                  <wp14:pctHeight>0</wp14:pctHeight>
                </wp14:sizeRelV>
              </wp:anchor>
            </w:drawing>
          </w:r>
        </w:p>
      </w:tc>
      <w:tc>
        <w:tcPr>
          <w:tcW w:w="4323" w:type="dxa"/>
          <w:vMerge w:val="restart"/>
        </w:tcPr>
        <w:p w:rsidR="00AC42A4" w:rsidRDefault="00AC42A4" w:rsidP="00256808">
          <w:pPr>
            <w:jc w:val="right"/>
            <w:rPr>
              <w:noProof/>
              <w:lang w:val="pt-BR"/>
            </w:rPr>
          </w:pPr>
        </w:p>
        <w:p w:rsidR="00AC42A4" w:rsidRDefault="00AC42A4" w:rsidP="00256808">
          <w:pPr>
            <w:jc w:val="right"/>
          </w:pPr>
          <w:r>
            <w:rPr>
              <w:noProof/>
              <w:lang w:val="pt-BR"/>
            </w:rPr>
            <w:drawing>
              <wp:inline distT="0" distB="0" distL="0" distR="0" wp14:anchorId="24EF37E3" wp14:editId="083FBC4F">
                <wp:extent cx="2430780" cy="494126"/>
                <wp:effectExtent l="0" t="0" r="7620" b="1270"/>
                <wp:docPr id="7" name="Imagem 7" descr="Universidade Federal de Santa Catar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iversidade Federal de Santa Catarin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430780" cy="494126"/>
                        </a:xfrm>
                        <a:prstGeom prst="rect">
                          <a:avLst/>
                        </a:prstGeom>
                        <a:noFill/>
                        <a:ln>
                          <a:noFill/>
                        </a:ln>
                      </pic:spPr>
                    </pic:pic>
                  </a:graphicData>
                </a:graphic>
              </wp:inline>
            </w:drawing>
          </w:r>
        </w:p>
      </w:tc>
    </w:tr>
    <w:tr w:rsidR="00AC42A4" w:rsidTr="00251B8B">
      <w:trPr>
        <w:trHeight w:val="68"/>
      </w:trPr>
      <w:tc>
        <w:tcPr>
          <w:tcW w:w="4322" w:type="dxa"/>
        </w:tcPr>
        <w:p w:rsidR="00AC42A4" w:rsidRDefault="00AC42A4">
          <w:pPr>
            <w:rPr>
              <w:noProof/>
              <w:lang w:val="pt-BR"/>
            </w:rPr>
          </w:pPr>
        </w:p>
      </w:tc>
      <w:tc>
        <w:tcPr>
          <w:tcW w:w="4323" w:type="dxa"/>
          <w:vMerge/>
        </w:tcPr>
        <w:p w:rsidR="00AC42A4" w:rsidRDefault="00AC42A4" w:rsidP="00256808">
          <w:pPr>
            <w:jc w:val="right"/>
            <w:rPr>
              <w:noProof/>
              <w:lang w:val="pt-BR"/>
            </w:rPr>
          </w:pPr>
        </w:p>
      </w:tc>
    </w:tr>
  </w:tbl>
  <w:p w:rsidR="00AC42A4" w:rsidRDefault="00AC42A4" w:rsidP="009E1C0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CE202A"/>
    <w:multiLevelType w:val="hybridMultilevel"/>
    <w:tmpl w:val="4840522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FD058E6"/>
    <w:multiLevelType w:val="hybridMultilevel"/>
    <w:tmpl w:val="4840522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18C156C8"/>
    <w:multiLevelType w:val="hybridMultilevel"/>
    <w:tmpl w:val="20222CF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 w15:restartNumberingAfterBreak="0">
    <w:nsid w:val="272A1F14"/>
    <w:multiLevelType w:val="hybridMultilevel"/>
    <w:tmpl w:val="63C625EE"/>
    <w:lvl w:ilvl="0" w:tplc="9DDA313E">
      <w:start w:val="1"/>
      <w:numFmt w:val="decimal"/>
      <w:pStyle w:val="Ttulo2"/>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284B0923"/>
    <w:multiLevelType w:val="hybridMultilevel"/>
    <w:tmpl w:val="850CBA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0777C57"/>
    <w:multiLevelType w:val="hybridMultilevel"/>
    <w:tmpl w:val="4840522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ACB3A78"/>
    <w:multiLevelType w:val="hybridMultilevel"/>
    <w:tmpl w:val="B84E1BB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7" w15:restartNumberingAfterBreak="0">
    <w:nsid w:val="590C7803"/>
    <w:multiLevelType w:val="hybridMultilevel"/>
    <w:tmpl w:val="B130EC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6"/>
  </w:num>
  <w:num w:numId="3">
    <w:abstractNumId w:val="7"/>
  </w:num>
  <w:num w:numId="4">
    <w:abstractNumId w:val="2"/>
  </w:num>
  <w:num w:numId="5">
    <w:abstractNumId w:val="3"/>
  </w:num>
  <w:num w:numId="6">
    <w:abstractNumId w:val="5"/>
  </w:num>
  <w:num w:numId="7">
    <w:abstractNumId w:val="1"/>
  </w:num>
  <w:num w:numId="8">
    <w:abstractNumId w:val="0"/>
  </w:num>
  <w:num w:numId="9">
    <w:abstractNumId w:val="3"/>
    <w:lvlOverride w:ilvl="0">
      <w:startOverride w:val="1"/>
    </w:lvlOverride>
  </w:num>
  <w:num w:numId="10">
    <w:abstractNumId w:val="3"/>
    <w:lvlOverride w:ilvl="0">
      <w:startOverride w:val="1"/>
    </w:lvlOverride>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7839"/>
    <w:rsid w:val="000045FB"/>
    <w:rsid w:val="000058E4"/>
    <w:rsid w:val="00021804"/>
    <w:rsid w:val="00026F91"/>
    <w:rsid w:val="000275EB"/>
    <w:rsid w:val="000465E8"/>
    <w:rsid w:val="00054581"/>
    <w:rsid w:val="00062300"/>
    <w:rsid w:val="0007099C"/>
    <w:rsid w:val="000711EF"/>
    <w:rsid w:val="00084121"/>
    <w:rsid w:val="00086693"/>
    <w:rsid w:val="00094DEA"/>
    <w:rsid w:val="000A0634"/>
    <w:rsid w:val="000B1B7A"/>
    <w:rsid w:val="000B53D4"/>
    <w:rsid w:val="000C7DDC"/>
    <w:rsid w:val="000F35F3"/>
    <w:rsid w:val="000F4601"/>
    <w:rsid w:val="000F5978"/>
    <w:rsid w:val="00104D13"/>
    <w:rsid w:val="00120B91"/>
    <w:rsid w:val="00122549"/>
    <w:rsid w:val="00123B81"/>
    <w:rsid w:val="001319A4"/>
    <w:rsid w:val="00141364"/>
    <w:rsid w:val="001464DE"/>
    <w:rsid w:val="0015121C"/>
    <w:rsid w:val="00152FAD"/>
    <w:rsid w:val="00154F6A"/>
    <w:rsid w:val="00157CE6"/>
    <w:rsid w:val="0016002D"/>
    <w:rsid w:val="00162AD9"/>
    <w:rsid w:val="001632CD"/>
    <w:rsid w:val="00167D4E"/>
    <w:rsid w:val="00170328"/>
    <w:rsid w:val="0019287E"/>
    <w:rsid w:val="001960C7"/>
    <w:rsid w:val="00197A2E"/>
    <w:rsid w:val="001A02AA"/>
    <w:rsid w:val="001A141A"/>
    <w:rsid w:val="001A6C40"/>
    <w:rsid w:val="001B1B25"/>
    <w:rsid w:val="001C1ECB"/>
    <w:rsid w:val="001E45CB"/>
    <w:rsid w:val="001F15C2"/>
    <w:rsid w:val="001F3FE0"/>
    <w:rsid w:val="00201C0B"/>
    <w:rsid w:val="002156E9"/>
    <w:rsid w:val="0023063E"/>
    <w:rsid w:val="00242B23"/>
    <w:rsid w:val="00251B8B"/>
    <w:rsid w:val="00256808"/>
    <w:rsid w:val="00262554"/>
    <w:rsid w:val="00266710"/>
    <w:rsid w:val="00276E65"/>
    <w:rsid w:val="0029220F"/>
    <w:rsid w:val="00293C9A"/>
    <w:rsid w:val="002958D4"/>
    <w:rsid w:val="002A3B32"/>
    <w:rsid w:val="002A41BB"/>
    <w:rsid w:val="002A4463"/>
    <w:rsid w:val="002A70ED"/>
    <w:rsid w:val="002A75CC"/>
    <w:rsid w:val="002B0F14"/>
    <w:rsid w:val="002C3DF4"/>
    <w:rsid w:val="002C7210"/>
    <w:rsid w:val="002D2F27"/>
    <w:rsid w:val="002D31EF"/>
    <w:rsid w:val="002E0F40"/>
    <w:rsid w:val="002F0E3F"/>
    <w:rsid w:val="002F266B"/>
    <w:rsid w:val="002F457F"/>
    <w:rsid w:val="002F578C"/>
    <w:rsid w:val="00303B6C"/>
    <w:rsid w:val="0030425A"/>
    <w:rsid w:val="00304794"/>
    <w:rsid w:val="0031184F"/>
    <w:rsid w:val="00321E9E"/>
    <w:rsid w:val="0033475A"/>
    <w:rsid w:val="00334C11"/>
    <w:rsid w:val="00342D36"/>
    <w:rsid w:val="00366E79"/>
    <w:rsid w:val="00376B0A"/>
    <w:rsid w:val="00376C0C"/>
    <w:rsid w:val="0038005D"/>
    <w:rsid w:val="00384F40"/>
    <w:rsid w:val="003C2C5E"/>
    <w:rsid w:val="003C7A9D"/>
    <w:rsid w:val="003D12DC"/>
    <w:rsid w:val="003D7902"/>
    <w:rsid w:val="003E28C1"/>
    <w:rsid w:val="003E42AE"/>
    <w:rsid w:val="003E6576"/>
    <w:rsid w:val="003F3BCB"/>
    <w:rsid w:val="0040305B"/>
    <w:rsid w:val="004038EF"/>
    <w:rsid w:val="004146A8"/>
    <w:rsid w:val="004245F7"/>
    <w:rsid w:val="00437A2F"/>
    <w:rsid w:val="004410F5"/>
    <w:rsid w:val="00450040"/>
    <w:rsid w:val="004568C1"/>
    <w:rsid w:val="00461BFF"/>
    <w:rsid w:val="00461CAB"/>
    <w:rsid w:val="00473AF8"/>
    <w:rsid w:val="004871A4"/>
    <w:rsid w:val="0048781A"/>
    <w:rsid w:val="004A53F6"/>
    <w:rsid w:val="004A6450"/>
    <w:rsid w:val="004A6B7A"/>
    <w:rsid w:val="004B7146"/>
    <w:rsid w:val="004C0442"/>
    <w:rsid w:val="004D2749"/>
    <w:rsid w:val="004D7EBA"/>
    <w:rsid w:val="004D7FB8"/>
    <w:rsid w:val="004E2C7A"/>
    <w:rsid w:val="004E3765"/>
    <w:rsid w:val="004E45CE"/>
    <w:rsid w:val="004E7D4E"/>
    <w:rsid w:val="004F74BE"/>
    <w:rsid w:val="005169F1"/>
    <w:rsid w:val="00517102"/>
    <w:rsid w:val="00533E0F"/>
    <w:rsid w:val="005360D9"/>
    <w:rsid w:val="00540EA6"/>
    <w:rsid w:val="00551184"/>
    <w:rsid w:val="00556097"/>
    <w:rsid w:val="0055714B"/>
    <w:rsid w:val="00562A47"/>
    <w:rsid w:val="00573743"/>
    <w:rsid w:val="00580435"/>
    <w:rsid w:val="00591168"/>
    <w:rsid w:val="005B4172"/>
    <w:rsid w:val="005D0B9A"/>
    <w:rsid w:val="005D5236"/>
    <w:rsid w:val="005E012E"/>
    <w:rsid w:val="005E1A18"/>
    <w:rsid w:val="005E4971"/>
    <w:rsid w:val="005F5758"/>
    <w:rsid w:val="00600573"/>
    <w:rsid w:val="00606B55"/>
    <w:rsid w:val="00632F8F"/>
    <w:rsid w:val="00655F57"/>
    <w:rsid w:val="006632ED"/>
    <w:rsid w:val="006652EE"/>
    <w:rsid w:val="006726F2"/>
    <w:rsid w:val="00684958"/>
    <w:rsid w:val="00696034"/>
    <w:rsid w:val="006A141B"/>
    <w:rsid w:val="006A6CEF"/>
    <w:rsid w:val="006D00BB"/>
    <w:rsid w:val="006D43C9"/>
    <w:rsid w:val="006D760B"/>
    <w:rsid w:val="006E5204"/>
    <w:rsid w:val="0070055A"/>
    <w:rsid w:val="00716C23"/>
    <w:rsid w:val="00726E56"/>
    <w:rsid w:val="00740153"/>
    <w:rsid w:val="00744CC9"/>
    <w:rsid w:val="00750318"/>
    <w:rsid w:val="00751F70"/>
    <w:rsid w:val="00753B8D"/>
    <w:rsid w:val="00754757"/>
    <w:rsid w:val="00755FC1"/>
    <w:rsid w:val="007628A1"/>
    <w:rsid w:val="00767B5D"/>
    <w:rsid w:val="00777D35"/>
    <w:rsid w:val="0078001B"/>
    <w:rsid w:val="0078539B"/>
    <w:rsid w:val="00792712"/>
    <w:rsid w:val="007A2245"/>
    <w:rsid w:val="007A5FA8"/>
    <w:rsid w:val="007B09B1"/>
    <w:rsid w:val="007B791F"/>
    <w:rsid w:val="007C087F"/>
    <w:rsid w:val="007C32C5"/>
    <w:rsid w:val="007D5776"/>
    <w:rsid w:val="007E0E40"/>
    <w:rsid w:val="007E381B"/>
    <w:rsid w:val="007F6A0B"/>
    <w:rsid w:val="00822AEF"/>
    <w:rsid w:val="0082620D"/>
    <w:rsid w:val="00827839"/>
    <w:rsid w:val="00827D7C"/>
    <w:rsid w:val="008316AB"/>
    <w:rsid w:val="008316FD"/>
    <w:rsid w:val="008339F5"/>
    <w:rsid w:val="00834AB2"/>
    <w:rsid w:val="0088300F"/>
    <w:rsid w:val="00887FC9"/>
    <w:rsid w:val="00892EA4"/>
    <w:rsid w:val="00897F56"/>
    <w:rsid w:val="008A13E1"/>
    <w:rsid w:val="008A7C90"/>
    <w:rsid w:val="008B31BB"/>
    <w:rsid w:val="008C2389"/>
    <w:rsid w:val="00901829"/>
    <w:rsid w:val="0091746F"/>
    <w:rsid w:val="00923704"/>
    <w:rsid w:val="00933433"/>
    <w:rsid w:val="00936492"/>
    <w:rsid w:val="00936AB7"/>
    <w:rsid w:val="00940846"/>
    <w:rsid w:val="009470FB"/>
    <w:rsid w:val="00947EEA"/>
    <w:rsid w:val="009673E6"/>
    <w:rsid w:val="00970859"/>
    <w:rsid w:val="00982670"/>
    <w:rsid w:val="00983012"/>
    <w:rsid w:val="00985C2D"/>
    <w:rsid w:val="00994C0F"/>
    <w:rsid w:val="009A3F66"/>
    <w:rsid w:val="009B1153"/>
    <w:rsid w:val="009B2815"/>
    <w:rsid w:val="009D42F9"/>
    <w:rsid w:val="009E0CD8"/>
    <w:rsid w:val="009E1C02"/>
    <w:rsid w:val="009E32B0"/>
    <w:rsid w:val="009E4FB5"/>
    <w:rsid w:val="009E6C4A"/>
    <w:rsid w:val="009F1B7B"/>
    <w:rsid w:val="009F2905"/>
    <w:rsid w:val="00A00800"/>
    <w:rsid w:val="00A02A4A"/>
    <w:rsid w:val="00A02DDE"/>
    <w:rsid w:val="00A056D4"/>
    <w:rsid w:val="00A065FD"/>
    <w:rsid w:val="00A13CEA"/>
    <w:rsid w:val="00A16C65"/>
    <w:rsid w:val="00A20A2F"/>
    <w:rsid w:val="00A2134F"/>
    <w:rsid w:val="00A21DE0"/>
    <w:rsid w:val="00A310FF"/>
    <w:rsid w:val="00A31429"/>
    <w:rsid w:val="00A31AA7"/>
    <w:rsid w:val="00A43E52"/>
    <w:rsid w:val="00A475A7"/>
    <w:rsid w:val="00A53365"/>
    <w:rsid w:val="00A610B4"/>
    <w:rsid w:val="00A6184A"/>
    <w:rsid w:val="00A628E3"/>
    <w:rsid w:val="00A6747E"/>
    <w:rsid w:val="00A70836"/>
    <w:rsid w:val="00A77C6A"/>
    <w:rsid w:val="00A77D24"/>
    <w:rsid w:val="00A838AC"/>
    <w:rsid w:val="00A90D29"/>
    <w:rsid w:val="00A931DF"/>
    <w:rsid w:val="00A94282"/>
    <w:rsid w:val="00A9449D"/>
    <w:rsid w:val="00A97A4F"/>
    <w:rsid w:val="00AA37F5"/>
    <w:rsid w:val="00AC1858"/>
    <w:rsid w:val="00AC42A4"/>
    <w:rsid w:val="00AD0872"/>
    <w:rsid w:val="00AD61A3"/>
    <w:rsid w:val="00AE4CD3"/>
    <w:rsid w:val="00AE58D8"/>
    <w:rsid w:val="00AE603E"/>
    <w:rsid w:val="00B005F4"/>
    <w:rsid w:val="00B03026"/>
    <w:rsid w:val="00B04638"/>
    <w:rsid w:val="00B07357"/>
    <w:rsid w:val="00B223E0"/>
    <w:rsid w:val="00B248B3"/>
    <w:rsid w:val="00B34F68"/>
    <w:rsid w:val="00B36DB0"/>
    <w:rsid w:val="00B40F1C"/>
    <w:rsid w:val="00B418BD"/>
    <w:rsid w:val="00B4395E"/>
    <w:rsid w:val="00B45AD5"/>
    <w:rsid w:val="00B55936"/>
    <w:rsid w:val="00B72D89"/>
    <w:rsid w:val="00B745D0"/>
    <w:rsid w:val="00B76DCD"/>
    <w:rsid w:val="00B81D99"/>
    <w:rsid w:val="00B834AB"/>
    <w:rsid w:val="00B87AB8"/>
    <w:rsid w:val="00B97B30"/>
    <w:rsid w:val="00BA1B91"/>
    <w:rsid w:val="00BA206D"/>
    <w:rsid w:val="00BB11DF"/>
    <w:rsid w:val="00BD4CFD"/>
    <w:rsid w:val="00BE083D"/>
    <w:rsid w:val="00BE3665"/>
    <w:rsid w:val="00BF0F76"/>
    <w:rsid w:val="00C03892"/>
    <w:rsid w:val="00C10C19"/>
    <w:rsid w:val="00C17C16"/>
    <w:rsid w:val="00C210B0"/>
    <w:rsid w:val="00C30786"/>
    <w:rsid w:val="00C342E0"/>
    <w:rsid w:val="00C41F4B"/>
    <w:rsid w:val="00C55C16"/>
    <w:rsid w:val="00C65F14"/>
    <w:rsid w:val="00C86D62"/>
    <w:rsid w:val="00C86F4E"/>
    <w:rsid w:val="00CA2E59"/>
    <w:rsid w:val="00CD3CC5"/>
    <w:rsid w:val="00CD7E41"/>
    <w:rsid w:val="00CE76F9"/>
    <w:rsid w:val="00CF25BE"/>
    <w:rsid w:val="00D039CF"/>
    <w:rsid w:val="00D10C99"/>
    <w:rsid w:val="00D14351"/>
    <w:rsid w:val="00D17099"/>
    <w:rsid w:val="00D2598F"/>
    <w:rsid w:val="00D3023A"/>
    <w:rsid w:val="00D338BA"/>
    <w:rsid w:val="00D33925"/>
    <w:rsid w:val="00D347D6"/>
    <w:rsid w:val="00D349A6"/>
    <w:rsid w:val="00D361A9"/>
    <w:rsid w:val="00D425DD"/>
    <w:rsid w:val="00D46ABE"/>
    <w:rsid w:val="00D87247"/>
    <w:rsid w:val="00D91C4E"/>
    <w:rsid w:val="00D9721B"/>
    <w:rsid w:val="00DA653F"/>
    <w:rsid w:val="00DA6906"/>
    <w:rsid w:val="00DA6F7D"/>
    <w:rsid w:val="00DB5D37"/>
    <w:rsid w:val="00DC3C3C"/>
    <w:rsid w:val="00DD124B"/>
    <w:rsid w:val="00DD1E2E"/>
    <w:rsid w:val="00DE0798"/>
    <w:rsid w:val="00DE08C3"/>
    <w:rsid w:val="00DE1749"/>
    <w:rsid w:val="00DE490F"/>
    <w:rsid w:val="00DF1010"/>
    <w:rsid w:val="00DF74B6"/>
    <w:rsid w:val="00E151F6"/>
    <w:rsid w:val="00E34205"/>
    <w:rsid w:val="00E4590F"/>
    <w:rsid w:val="00E46824"/>
    <w:rsid w:val="00E530D6"/>
    <w:rsid w:val="00E54F1E"/>
    <w:rsid w:val="00E56225"/>
    <w:rsid w:val="00E65D3B"/>
    <w:rsid w:val="00E76F53"/>
    <w:rsid w:val="00E81239"/>
    <w:rsid w:val="00E850FD"/>
    <w:rsid w:val="00E97ED4"/>
    <w:rsid w:val="00EA0A82"/>
    <w:rsid w:val="00EA33C3"/>
    <w:rsid w:val="00EA3953"/>
    <w:rsid w:val="00EB5C4A"/>
    <w:rsid w:val="00EC1A52"/>
    <w:rsid w:val="00EC656F"/>
    <w:rsid w:val="00ED2BA5"/>
    <w:rsid w:val="00EE28A9"/>
    <w:rsid w:val="00EF0A73"/>
    <w:rsid w:val="00EF1CF0"/>
    <w:rsid w:val="00F04D8E"/>
    <w:rsid w:val="00F21165"/>
    <w:rsid w:val="00F2271C"/>
    <w:rsid w:val="00F23BE3"/>
    <w:rsid w:val="00F23FF2"/>
    <w:rsid w:val="00F25AC0"/>
    <w:rsid w:val="00F25D02"/>
    <w:rsid w:val="00F300F7"/>
    <w:rsid w:val="00F415DF"/>
    <w:rsid w:val="00F46889"/>
    <w:rsid w:val="00F64475"/>
    <w:rsid w:val="00F64952"/>
    <w:rsid w:val="00F76AC3"/>
    <w:rsid w:val="00FA4859"/>
    <w:rsid w:val="00FB7EA5"/>
    <w:rsid w:val="00FC5374"/>
    <w:rsid w:val="00FC5614"/>
    <w:rsid w:val="00FC79FF"/>
    <w:rsid w:val="00FE0AFA"/>
    <w:rsid w:val="00FF20B0"/>
    <w:rsid w:val="00FF2B6C"/>
    <w:rsid w:val="00FF73F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CF8A16A"/>
  <w15:docId w15:val="{403D99B5-C4AA-4523-AA02-FBDB1F03D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27839"/>
    <w:pPr>
      <w:spacing w:after="0" w:line="240" w:lineRule="auto"/>
      <w:jc w:val="both"/>
    </w:pPr>
    <w:rPr>
      <w:rFonts w:ascii="Times New Roman" w:eastAsia="Times New Roman" w:hAnsi="Times New Roman" w:cs="Times New Roman"/>
      <w:sz w:val="24"/>
      <w:szCs w:val="20"/>
      <w:lang w:val="en-US" w:eastAsia="pt-BR"/>
    </w:rPr>
  </w:style>
  <w:style w:type="paragraph" w:styleId="Ttulo1">
    <w:name w:val="heading 1"/>
    <w:basedOn w:val="Normal"/>
    <w:next w:val="Normal"/>
    <w:link w:val="Ttulo1Char"/>
    <w:qFormat/>
    <w:rsid w:val="00827839"/>
    <w:pPr>
      <w:keepNext/>
      <w:spacing w:before="240" w:after="60"/>
      <w:outlineLvl w:val="0"/>
    </w:pPr>
    <w:rPr>
      <w:rFonts w:ascii="Arial" w:hAnsi="Arial"/>
      <w:b/>
      <w:kern w:val="28"/>
      <w:sz w:val="28"/>
    </w:rPr>
  </w:style>
  <w:style w:type="paragraph" w:styleId="Ttulo2">
    <w:name w:val="heading 2"/>
    <w:basedOn w:val="PargrafodaLista"/>
    <w:next w:val="Normal"/>
    <w:link w:val="Ttulo2Char"/>
    <w:uiPriority w:val="9"/>
    <w:unhideWhenUsed/>
    <w:qFormat/>
    <w:rsid w:val="004410F5"/>
    <w:pPr>
      <w:numPr>
        <w:numId w:val="5"/>
      </w:numPr>
      <w:spacing w:after="120"/>
      <w:outlineLvl w:val="1"/>
    </w:pPr>
    <w:rPr>
      <w:b/>
      <w:szCs w:val="24"/>
      <w:lang w:val="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827839"/>
    <w:rPr>
      <w:rFonts w:ascii="Arial" w:eastAsia="Times New Roman" w:hAnsi="Arial" w:cs="Times New Roman"/>
      <w:b/>
      <w:kern w:val="28"/>
      <w:sz w:val="28"/>
      <w:szCs w:val="20"/>
      <w:lang w:val="en-US" w:eastAsia="pt-BR"/>
    </w:rPr>
  </w:style>
  <w:style w:type="paragraph" w:styleId="Rodap">
    <w:name w:val="footer"/>
    <w:basedOn w:val="Normal"/>
    <w:link w:val="RodapChar"/>
    <w:autoRedefine/>
    <w:semiHidden/>
    <w:rsid w:val="00827839"/>
    <w:pPr>
      <w:tabs>
        <w:tab w:val="center" w:pos="4320"/>
        <w:tab w:val="right" w:pos="8640"/>
      </w:tabs>
      <w:ind w:left="567" w:right="360"/>
    </w:pPr>
    <w:rPr>
      <w:rFonts w:ascii="Verdana" w:hAnsi="Verdana"/>
      <w:smallCaps/>
      <w:sz w:val="10"/>
    </w:rPr>
  </w:style>
  <w:style w:type="character" w:customStyle="1" w:styleId="RodapChar">
    <w:name w:val="Rodapé Char"/>
    <w:basedOn w:val="Fontepargpadro"/>
    <w:link w:val="Rodap"/>
    <w:semiHidden/>
    <w:rsid w:val="00827839"/>
    <w:rPr>
      <w:rFonts w:ascii="Verdana" w:eastAsia="Times New Roman" w:hAnsi="Verdana" w:cs="Times New Roman"/>
      <w:smallCaps/>
      <w:sz w:val="10"/>
      <w:szCs w:val="20"/>
      <w:lang w:val="en-US" w:eastAsia="pt-BR"/>
    </w:rPr>
  </w:style>
  <w:style w:type="character" w:styleId="Nmerodepgina">
    <w:name w:val="page number"/>
    <w:semiHidden/>
    <w:rsid w:val="00827839"/>
    <w:rPr>
      <w:rFonts w:ascii="Verdana" w:hAnsi="Verdana"/>
      <w:sz w:val="24"/>
    </w:rPr>
  </w:style>
  <w:style w:type="character" w:styleId="Hyperlink">
    <w:name w:val="Hyperlink"/>
    <w:uiPriority w:val="99"/>
    <w:unhideWhenUsed/>
    <w:rsid w:val="00827839"/>
    <w:rPr>
      <w:color w:val="0000FF"/>
      <w:u w:val="single"/>
    </w:rPr>
  </w:style>
  <w:style w:type="character" w:customStyle="1" w:styleId="apple-style-span">
    <w:name w:val="apple-style-span"/>
    <w:rsid w:val="00827839"/>
  </w:style>
  <w:style w:type="paragraph" w:styleId="PargrafodaLista">
    <w:name w:val="List Paragraph"/>
    <w:basedOn w:val="Normal"/>
    <w:uiPriority w:val="34"/>
    <w:qFormat/>
    <w:rsid w:val="005D0B9A"/>
    <w:pPr>
      <w:ind w:left="720"/>
      <w:contextualSpacing/>
    </w:pPr>
  </w:style>
  <w:style w:type="paragraph" w:customStyle="1" w:styleId="IDpaper-Text">
    <w:name w:val="IDpaper-Text"/>
    <w:basedOn w:val="Normal"/>
    <w:rsid w:val="00DF1010"/>
    <w:pPr>
      <w:widowControl w:val="0"/>
      <w:tabs>
        <w:tab w:val="left" w:pos="284"/>
      </w:tabs>
      <w:spacing w:after="120"/>
      <w:jc w:val="left"/>
    </w:pPr>
    <w:rPr>
      <w:rFonts w:ascii="Arial" w:hAnsi="Arial" w:cs="Arial"/>
      <w:kern w:val="16"/>
      <w:sz w:val="20"/>
      <w:lang w:val="en-GB" w:eastAsia="en-US"/>
    </w:rPr>
  </w:style>
  <w:style w:type="paragraph" w:customStyle="1" w:styleId="IDpaper-heading2">
    <w:name w:val="IDpaper-heading2"/>
    <w:basedOn w:val="Normal"/>
    <w:rsid w:val="00DF1010"/>
    <w:pPr>
      <w:widowControl w:val="0"/>
      <w:tabs>
        <w:tab w:val="left" w:pos="284"/>
      </w:tabs>
      <w:spacing w:before="240" w:after="120"/>
      <w:jc w:val="left"/>
    </w:pPr>
    <w:rPr>
      <w:rFonts w:ascii="Arial" w:hAnsi="Arial" w:cs="Arial"/>
      <w:b/>
      <w:bCs/>
      <w:kern w:val="16"/>
      <w:sz w:val="20"/>
      <w:lang w:val="en-GB" w:eastAsia="en-US"/>
    </w:rPr>
  </w:style>
  <w:style w:type="paragraph" w:styleId="Textodebalo">
    <w:name w:val="Balloon Text"/>
    <w:basedOn w:val="Normal"/>
    <w:link w:val="TextodebaloChar"/>
    <w:uiPriority w:val="99"/>
    <w:semiHidden/>
    <w:unhideWhenUsed/>
    <w:rsid w:val="00A16C65"/>
    <w:rPr>
      <w:rFonts w:ascii="Lucida Grande" w:hAnsi="Lucida Grande" w:cs="Lucida Grande"/>
      <w:sz w:val="18"/>
      <w:szCs w:val="18"/>
    </w:rPr>
  </w:style>
  <w:style w:type="character" w:customStyle="1" w:styleId="TextodebaloChar">
    <w:name w:val="Texto de balão Char"/>
    <w:basedOn w:val="Fontepargpadro"/>
    <w:link w:val="Textodebalo"/>
    <w:uiPriority w:val="99"/>
    <w:semiHidden/>
    <w:rsid w:val="00A16C65"/>
    <w:rPr>
      <w:rFonts w:ascii="Lucida Grande" w:eastAsia="Times New Roman" w:hAnsi="Lucida Grande" w:cs="Lucida Grande"/>
      <w:sz w:val="18"/>
      <w:szCs w:val="18"/>
      <w:lang w:val="en-US" w:eastAsia="pt-BR"/>
    </w:rPr>
  </w:style>
  <w:style w:type="paragraph" w:styleId="Legenda">
    <w:name w:val="caption"/>
    <w:basedOn w:val="Normal"/>
    <w:next w:val="Normal"/>
    <w:uiPriority w:val="35"/>
    <w:unhideWhenUsed/>
    <w:qFormat/>
    <w:rsid w:val="00C210B0"/>
    <w:pPr>
      <w:spacing w:after="200"/>
    </w:pPr>
    <w:rPr>
      <w:b/>
      <w:bCs/>
      <w:color w:val="4F81BD" w:themeColor="accent1"/>
      <w:sz w:val="18"/>
      <w:szCs w:val="18"/>
    </w:rPr>
  </w:style>
  <w:style w:type="paragraph" w:styleId="Cabealho">
    <w:name w:val="header"/>
    <w:basedOn w:val="Normal"/>
    <w:link w:val="CabealhoChar"/>
    <w:uiPriority w:val="99"/>
    <w:unhideWhenUsed/>
    <w:rsid w:val="00777D35"/>
    <w:pPr>
      <w:tabs>
        <w:tab w:val="center" w:pos="4320"/>
        <w:tab w:val="right" w:pos="8640"/>
      </w:tabs>
    </w:pPr>
  </w:style>
  <w:style w:type="character" w:customStyle="1" w:styleId="CabealhoChar">
    <w:name w:val="Cabeçalho Char"/>
    <w:basedOn w:val="Fontepargpadro"/>
    <w:link w:val="Cabealho"/>
    <w:uiPriority w:val="99"/>
    <w:rsid w:val="00777D35"/>
    <w:rPr>
      <w:rFonts w:ascii="Times New Roman" w:eastAsia="Times New Roman" w:hAnsi="Times New Roman" w:cs="Times New Roman"/>
      <w:sz w:val="24"/>
      <w:szCs w:val="20"/>
      <w:lang w:val="en-US" w:eastAsia="pt-BR"/>
    </w:rPr>
  </w:style>
  <w:style w:type="paragraph" w:styleId="Textodenotaderodap">
    <w:name w:val="footnote text"/>
    <w:basedOn w:val="Normal"/>
    <w:link w:val="TextodenotaderodapChar"/>
    <w:uiPriority w:val="99"/>
    <w:unhideWhenUsed/>
    <w:rsid w:val="00777D35"/>
    <w:rPr>
      <w:szCs w:val="24"/>
    </w:rPr>
  </w:style>
  <w:style w:type="character" w:customStyle="1" w:styleId="TextodenotaderodapChar">
    <w:name w:val="Texto de nota de rodapé Char"/>
    <w:basedOn w:val="Fontepargpadro"/>
    <w:link w:val="Textodenotaderodap"/>
    <w:uiPriority w:val="99"/>
    <w:rsid w:val="00777D35"/>
    <w:rPr>
      <w:rFonts w:ascii="Times New Roman" w:eastAsia="Times New Roman" w:hAnsi="Times New Roman" w:cs="Times New Roman"/>
      <w:sz w:val="24"/>
      <w:szCs w:val="24"/>
      <w:lang w:val="en-US" w:eastAsia="pt-BR"/>
    </w:rPr>
  </w:style>
  <w:style w:type="character" w:styleId="Refdenotaderodap">
    <w:name w:val="footnote reference"/>
    <w:basedOn w:val="Fontepargpadro"/>
    <w:uiPriority w:val="99"/>
    <w:unhideWhenUsed/>
    <w:rsid w:val="00777D35"/>
    <w:rPr>
      <w:vertAlign w:val="superscript"/>
    </w:rPr>
  </w:style>
  <w:style w:type="paragraph" w:styleId="MapadoDocumento">
    <w:name w:val="Document Map"/>
    <w:basedOn w:val="Normal"/>
    <w:link w:val="MapadoDocumentoChar"/>
    <w:uiPriority w:val="99"/>
    <w:semiHidden/>
    <w:unhideWhenUsed/>
    <w:rsid w:val="00342D36"/>
    <w:rPr>
      <w:rFonts w:ascii="Lucida Grande" w:hAnsi="Lucida Grande" w:cs="Lucida Grande"/>
      <w:szCs w:val="24"/>
    </w:rPr>
  </w:style>
  <w:style w:type="character" w:customStyle="1" w:styleId="MapadoDocumentoChar">
    <w:name w:val="Mapa do Documento Char"/>
    <w:basedOn w:val="Fontepargpadro"/>
    <w:link w:val="MapadoDocumento"/>
    <w:uiPriority w:val="99"/>
    <w:semiHidden/>
    <w:rsid w:val="00342D36"/>
    <w:rPr>
      <w:rFonts w:ascii="Lucida Grande" w:eastAsia="Times New Roman" w:hAnsi="Lucida Grande" w:cs="Lucida Grande"/>
      <w:sz w:val="24"/>
      <w:szCs w:val="24"/>
      <w:lang w:val="en-US" w:eastAsia="pt-BR"/>
    </w:rPr>
  </w:style>
  <w:style w:type="paragraph" w:styleId="Reviso">
    <w:name w:val="Revision"/>
    <w:hidden/>
    <w:uiPriority w:val="99"/>
    <w:semiHidden/>
    <w:rsid w:val="00342D36"/>
    <w:pPr>
      <w:spacing w:after="0" w:line="240" w:lineRule="auto"/>
    </w:pPr>
    <w:rPr>
      <w:rFonts w:ascii="Times New Roman" w:eastAsia="Times New Roman" w:hAnsi="Times New Roman" w:cs="Times New Roman"/>
      <w:sz w:val="24"/>
      <w:szCs w:val="20"/>
      <w:lang w:val="en-US" w:eastAsia="pt-BR"/>
    </w:rPr>
  </w:style>
  <w:style w:type="table" w:styleId="Tabelacomgrade">
    <w:name w:val="Table Grid"/>
    <w:basedOn w:val="Tabelanormal"/>
    <w:uiPriority w:val="59"/>
    <w:rsid w:val="00B745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link w:val="TtuloChar"/>
    <w:qFormat/>
    <w:rsid w:val="007628A1"/>
    <w:pPr>
      <w:jc w:val="center"/>
    </w:pPr>
    <w:rPr>
      <w:rFonts w:ascii="Tahoma" w:hAnsi="Tahoma" w:cs="Tahoma"/>
      <w:b/>
      <w:bCs/>
      <w:color w:val="0066FF"/>
      <w:sz w:val="28"/>
      <w:szCs w:val="28"/>
      <w:lang w:val="pt-BR"/>
      <w14:shadow w14:blurRad="50800" w14:dist="38100" w14:dir="2700000" w14:sx="100000" w14:sy="100000" w14:kx="0" w14:ky="0" w14:algn="tl">
        <w14:srgbClr w14:val="000000">
          <w14:alpha w14:val="60000"/>
        </w14:srgbClr>
      </w14:shadow>
    </w:rPr>
  </w:style>
  <w:style w:type="character" w:customStyle="1" w:styleId="TtuloChar">
    <w:name w:val="Título Char"/>
    <w:basedOn w:val="Fontepargpadro"/>
    <w:link w:val="Ttulo"/>
    <w:rsid w:val="007628A1"/>
    <w:rPr>
      <w:rFonts w:ascii="Tahoma" w:eastAsia="Times New Roman" w:hAnsi="Tahoma" w:cs="Tahoma"/>
      <w:b/>
      <w:bCs/>
      <w:color w:val="0066FF"/>
      <w:sz w:val="28"/>
      <w:szCs w:val="28"/>
      <w:lang w:eastAsia="pt-BR"/>
      <w14:shadow w14:blurRad="50800" w14:dist="38100" w14:dir="2700000" w14:sx="100000" w14:sy="100000" w14:kx="0" w14:ky="0" w14:algn="tl">
        <w14:srgbClr w14:val="000000">
          <w14:alpha w14:val="60000"/>
        </w14:srgbClr>
      </w14:shadow>
    </w:rPr>
  </w:style>
  <w:style w:type="character" w:customStyle="1" w:styleId="fontstyle01">
    <w:name w:val="fontstyle01"/>
    <w:basedOn w:val="Fontepargpadro"/>
    <w:rsid w:val="001E45CB"/>
    <w:rPr>
      <w:rFonts w:ascii="TimesNewRomanPSMT" w:hAnsi="TimesNewRomanPSMT" w:hint="default"/>
      <w:b w:val="0"/>
      <w:bCs w:val="0"/>
      <w:i w:val="0"/>
      <w:iCs w:val="0"/>
      <w:color w:val="000000"/>
      <w:sz w:val="20"/>
      <w:szCs w:val="20"/>
    </w:rPr>
  </w:style>
  <w:style w:type="character" w:customStyle="1" w:styleId="fontstyle21">
    <w:name w:val="fontstyle21"/>
    <w:basedOn w:val="Fontepargpadro"/>
    <w:rsid w:val="001E45CB"/>
    <w:rPr>
      <w:rFonts w:ascii="TimesNewRomanPS-ItalicMT" w:hAnsi="TimesNewRomanPS-ItalicMT" w:hint="default"/>
      <w:b w:val="0"/>
      <w:bCs w:val="0"/>
      <w:i/>
      <w:iCs/>
      <w:color w:val="000000"/>
      <w:sz w:val="20"/>
      <w:szCs w:val="20"/>
    </w:rPr>
  </w:style>
  <w:style w:type="character" w:styleId="Forte">
    <w:name w:val="Strong"/>
    <w:uiPriority w:val="22"/>
    <w:qFormat/>
    <w:rsid w:val="004410F5"/>
    <w:rPr>
      <w:b/>
      <w:szCs w:val="24"/>
      <w:lang w:val="pt-BR"/>
    </w:rPr>
  </w:style>
  <w:style w:type="character" w:customStyle="1" w:styleId="Ttulo2Char">
    <w:name w:val="Título 2 Char"/>
    <w:basedOn w:val="Fontepargpadro"/>
    <w:link w:val="Ttulo2"/>
    <w:uiPriority w:val="9"/>
    <w:rsid w:val="004410F5"/>
    <w:rPr>
      <w:rFonts w:ascii="Times New Roman" w:eastAsia="Times New Roman" w:hAnsi="Times New Roman" w:cs="Times New Roman"/>
      <w:b/>
      <w:sz w:val="24"/>
      <w:szCs w:val="24"/>
      <w:lang w:eastAsia="pt-BR"/>
    </w:rPr>
  </w:style>
  <w:style w:type="paragraph" w:styleId="Citao">
    <w:name w:val="Quote"/>
    <w:basedOn w:val="Normal"/>
    <w:next w:val="Normal"/>
    <w:link w:val="CitaoChar"/>
    <w:uiPriority w:val="29"/>
    <w:qFormat/>
    <w:rsid w:val="009E0CD8"/>
    <w:pPr>
      <w:spacing w:after="120"/>
      <w:ind w:left="1134"/>
    </w:pPr>
    <w:rPr>
      <w:sz w:val="20"/>
      <w:lang w:val="pt-BR"/>
    </w:rPr>
  </w:style>
  <w:style w:type="character" w:customStyle="1" w:styleId="CitaoChar">
    <w:name w:val="Citação Char"/>
    <w:basedOn w:val="Fontepargpadro"/>
    <w:link w:val="Citao"/>
    <w:uiPriority w:val="29"/>
    <w:rsid w:val="009E0CD8"/>
    <w:rPr>
      <w:rFonts w:ascii="Times New Roman" w:eastAsia="Times New Roman" w:hAnsi="Times New Roman" w:cs="Times New Roman"/>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com.br/url?sa=i&amp;rct=j&amp;q=&amp;esrc=s&amp;source=images&amp;cd=&amp;cad=rja&amp;uact=8&amp;ved=0ahUKEwjEgbmZytrXAhUBf5AKHb5iDGgQjRwIBw&amp;url=https://www.disneyresearch.com/publication/feelsleeve/&amp;psig=AOvVaw3jrfT7f3kCjInoXADwuYJQ&amp;ust=1511728625783739"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25CAC3-6362-44CD-8258-CE46733B09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13</Pages>
  <Words>23052</Words>
  <Characters>124482</Characters>
  <Application>Microsoft Office Word</Application>
  <DocSecurity>0</DocSecurity>
  <Lines>1037</Lines>
  <Paragraphs>294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147240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dc:creator>
  <cp:lastModifiedBy>Guilherme Philippe Garcia Ferreira</cp:lastModifiedBy>
  <cp:revision>3</cp:revision>
  <cp:lastPrinted>2014-09-05T00:41:00Z</cp:lastPrinted>
  <dcterms:created xsi:type="dcterms:W3CDTF">2017-11-25T20:50:00Z</dcterms:created>
  <dcterms:modified xsi:type="dcterms:W3CDTF">2017-11-25T21:41:00Z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http://www.zotero.org/styles/associacao-brasileira-de-normas-tecnicas</vt:lpwstr>
  </property>
  <property fmtid="{D5CDD505-2E9C-101B-9397-08002B2CF9AE}" pid="9" name="Mendeley Recent Style Name 3_1">
    <vt:lpwstr>Associação Brasileira de Normas Técnicas (Portuguese - Brazil)</vt:lpwstr>
  </property>
  <property fmtid="{D5CDD505-2E9C-101B-9397-08002B2CF9AE}" pid="10" name="Mendeley Recent Style Id 4_1">
    <vt:lpwstr>http://www.zotero.org/styles/associacao-brasileira-de-normas-tecnicas-ufpr</vt:lpwstr>
  </property>
  <property fmtid="{D5CDD505-2E9C-101B-9397-08002B2CF9AE}" pid="11" name="Mendeley Recent Style Name 4_1">
    <vt:lpwstr>Associação Brasileira de Normas Técnicas - Universidade Federal do Paraná (Portuguese - Brazil)</vt:lpwstr>
  </property>
  <property fmtid="{D5CDD505-2E9C-101B-9397-08002B2CF9AE}" pid="12" name="Mendeley Recent Style Id 5_1">
    <vt:lpwstr>http://www.zotero.org/styles/chicago-author-date</vt:lpwstr>
  </property>
  <property fmtid="{D5CDD505-2E9C-101B-9397-08002B2CF9AE}" pid="13" name="Mendeley Recent Style Name 5_1">
    <vt:lpwstr>Chicago Manual of Style 16th edition (author-date)</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7th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d995a823-e1e5-3226-a8d4-08d6f4f43a37</vt:lpwstr>
  </property>
  <property fmtid="{D5CDD505-2E9C-101B-9397-08002B2CF9AE}" pid="24" name="Mendeley Citation Style_1">
    <vt:lpwstr>http://www.zotero.org/styles/associacao-brasileira-de-normas-tecnicas-ufpr</vt:lpwstr>
  </property>
</Properties>
</file>